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CC" w:rsidRDefault="00552BCC">
      <w:pPr>
        <w:pStyle w:val="Title"/>
      </w:pPr>
      <w:r>
        <w:t>EXPERIMENTAL PROCEDURES AND OBSERVATION TABLES</w:t>
      </w:r>
    </w:p>
    <w:p w:rsidR="00552BCC" w:rsidRDefault="00552BCC">
      <w:pPr>
        <w:pStyle w:val="Heading1"/>
      </w:pPr>
      <w:r>
        <w:t>Introduction to Double Displacement Reactions and Solubility Rules</w:t>
      </w:r>
    </w:p>
    <w:p w:rsidR="00552BCC" w:rsidRDefault="00552BCC"/>
    <w:p w:rsidR="00552BCC" w:rsidRDefault="00552BCC">
      <w:pPr>
        <w:rPr>
          <w:u w:val="single"/>
        </w:rPr>
      </w:pPr>
      <w:r>
        <w:rPr>
          <w:u w:val="single"/>
        </w:rPr>
        <w:t>Materials:</w:t>
      </w:r>
    </w:p>
    <w:p w:rsidR="00552BCC" w:rsidRDefault="00552BCC">
      <w:r>
        <w:tab/>
        <w:t>Textbook, overhead projector transparency, markers and dry board, Small Scale Chemistry Reaction Surface, droppers, see Small-Scale Chemistry reaction surface for a list of the various chemicals, paper towels.</w:t>
      </w:r>
    </w:p>
    <w:p w:rsidR="00552BCC" w:rsidRDefault="00552BCC">
      <w:pPr>
        <w:jc w:val="center"/>
        <w:rPr>
          <w:sz w:val="28"/>
          <w:u w:val="single"/>
        </w:rPr>
      </w:pPr>
    </w:p>
    <w:p w:rsidR="00552BCC" w:rsidRDefault="00552BCC">
      <w:pPr>
        <w:rPr>
          <w:b/>
          <w:bCs/>
          <w:sz w:val="22"/>
          <w:u w:val="single"/>
        </w:rPr>
      </w:pPr>
      <w:r>
        <w:rPr>
          <w:b/>
          <w:bCs/>
          <w:sz w:val="22"/>
          <w:u w:val="single"/>
        </w:rPr>
        <w:t>Safety Precautions &amp; Waste Management:</w:t>
      </w:r>
    </w:p>
    <w:p w:rsidR="00552BCC" w:rsidRDefault="00552BCC">
      <w:pPr>
        <w:numPr>
          <w:ilvl w:val="0"/>
          <w:numId w:val="9"/>
        </w:numPr>
        <w:rPr>
          <w:b/>
          <w:bCs/>
          <w:sz w:val="22"/>
        </w:rPr>
      </w:pPr>
      <w:r>
        <w:rPr>
          <w:b/>
          <w:bCs/>
          <w:sz w:val="22"/>
        </w:rPr>
        <w:t>You must wear your safety goggles at all times, as some of the chemicals used in this experiment are hazardous.</w:t>
      </w:r>
    </w:p>
    <w:p w:rsidR="00552BCC" w:rsidRDefault="00552BCC">
      <w:pPr>
        <w:numPr>
          <w:ilvl w:val="0"/>
          <w:numId w:val="9"/>
        </w:numPr>
        <w:rPr>
          <w:b/>
          <w:bCs/>
          <w:sz w:val="22"/>
        </w:rPr>
      </w:pPr>
      <w:r>
        <w:rPr>
          <w:b/>
          <w:bCs/>
          <w:sz w:val="22"/>
        </w:rPr>
        <w:t xml:space="preserve">Ensure that all </w:t>
      </w:r>
      <w:proofErr w:type="gramStart"/>
      <w:r>
        <w:rPr>
          <w:b/>
          <w:bCs/>
          <w:sz w:val="22"/>
        </w:rPr>
        <w:t>bottle</w:t>
      </w:r>
      <w:proofErr w:type="gramEnd"/>
      <w:r>
        <w:rPr>
          <w:b/>
          <w:bCs/>
          <w:sz w:val="22"/>
        </w:rPr>
        <w:t xml:space="preserve"> are closed or the droppers and tops from each bottle is placed back into or onto its respective bottle if you are not dispensing the solution. </w:t>
      </w:r>
    </w:p>
    <w:p w:rsidR="00552BCC" w:rsidRDefault="00552BCC">
      <w:pPr>
        <w:numPr>
          <w:ilvl w:val="0"/>
          <w:numId w:val="9"/>
        </w:numPr>
        <w:rPr>
          <w:b/>
          <w:bCs/>
          <w:sz w:val="22"/>
        </w:rPr>
      </w:pPr>
      <w:r>
        <w:rPr>
          <w:b/>
          <w:bCs/>
          <w:sz w:val="22"/>
        </w:rPr>
        <w:t>Keep workspace clutter-free of unnecessary items.</w:t>
      </w:r>
    </w:p>
    <w:p w:rsidR="00552BCC" w:rsidRDefault="00552BCC">
      <w:pPr>
        <w:numPr>
          <w:ilvl w:val="0"/>
          <w:numId w:val="9"/>
        </w:numPr>
        <w:rPr>
          <w:b/>
          <w:bCs/>
          <w:sz w:val="22"/>
        </w:rPr>
      </w:pPr>
      <w:r>
        <w:rPr>
          <w:b/>
          <w:bCs/>
          <w:sz w:val="22"/>
        </w:rPr>
        <w:t>On completion of experiment wipe all chemicals off the reaction surface with a dry paper towel, and discard in the garbage.</w:t>
      </w:r>
    </w:p>
    <w:p w:rsidR="00552BCC" w:rsidRDefault="00552BCC">
      <w:pPr>
        <w:numPr>
          <w:ilvl w:val="0"/>
          <w:numId w:val="9"/>
        </w:numPr>
        <w:rPr>
          <w:b/>
          <w:bCs/>
          <w:sz w:val="22"/>
        </w:rPr>
      </w:pPr>
      <w:r>
        <w:rPr>
          <w:b/>
          <w:bCs/>
          <w:sz w:val="22"/>
        </w:rPr>
        <w:t xml:space="preserve">Wash your hands after you have clean your workspace.  </w:t>
      </w:r>
    </w:p>
    <w:p w:rsidR="00552BCC" w:rsidRDefault="00552BCC">
      <w:pPr>
        <w:rPr>
          <w:u w:val="single"/>
        </w:rPr>
      </w:pPr>
    </w:p>
    <w:p w:rsidR="00552BCC" w:rsidRDefault="00552BCC">
      <w:pPr>
        <w:rPr>
          <w:u w:val="single"/>
        </w:rPr>
      </w:pPr>
      <w:r>
        <w:rPr>
          <w:u w:val="single"/>
        </w:rPr>
        <w:t>Procedures:</w:t>
      </w:r>
    </w:p>
    <w:p w:rsidR="00552BCC" w:rsidRDefault="00242AFA">
      <w:pPr>
        <w:numPr>
          <w:ilvl w:val="1"/>
          <w:numId w:val="9"/>
        </w:numPr>
        <w:tabs>
          <w:tab w:val="num" w:pos="1440"/>
        </w:tabs>
        <w:ind w:left="1440" w:hanging="720"/>
      </w:pPr>
      <w:r>
        <w:t>T</w:t>
      </w:r>
      <w:r w:rsidR="00552BCC">
        <w:t>ake a damp paper towel and wipe of the Small-Scale Chemistry Reaction surface. Follow this by drying the surface with a dry paper towel.</w:t>
      </w:r>
    </w:p>
    <w:p w:rsidR="00552BCC" w:rsidRDefault="00552BCC">
      <w:pPr>
        <w:numPr>
          <w:ilvl w:val="1"/>
          <w:numId w:val="9"/>
        </w:numPr>
        <w:tabs>
          <w:tab w:val="num" w:pos="1440"/>
        </w:tabs>
        <w:ind w:left="1440" w:hanging="720"/>
      </w:pPr>
      <w:r>
        <w:t xml:space="preserve"> </w:t>
      </w:r>
      <w:r w:rsidR="00242AFA">
        <w:t>R</w:t>
      </w:r>
      <w:r>
        <w:t>ead through all the procedures in this section.</w:t>
      </w:r>
    </w:p>
    <w:p w:rsidR="00552BCC" w:rsidRDefault="00552BCC">
      <w:pPr>
        <w:numPr>
          <w:ilvl w:val="1"/>
          <w:numId w:val="9"/>
        </w:numPr>
        <w:tabs>
          <w:tab w:val="num" w:pos="1440"/>
        </w:tabs>
        <w:ind w:left="1440" w:hanging="720"/>
      </w:pPr>
      <w:r>
        <w:t xml:space="preserve">Carryout the each experiment that is presented on the Small-Scale Chemistry Reaction surface. </w:t>
      </w:r>
      <w:r>
        <w:rPr>
          <w:b/>
          <w:bCs/>
        </w:rPr>
        <w:t xml:space="preserve">Ensure that you follow the procedures to the left of each row before you carryout the procedures at the top of each column. </w:t>
      </w:r>
      <w:proofErr w:type="spellStart"/>
      <w:r>
        <w:t>e.g</w:t>
      </w:r>
      <w:proofErr w:type="spellEnd"/>
      <w:r>
        <w:t xml:space="preserve"> AlCl</w:t>
      </w:r>
      <w:r>
        <w:rPr>
          <w:vertAlign w:val="subscript"/>
        </w:rPr>
        <w:t>3</w:t>
      </w:r>
      <w:r>
        <w:t xml:space="preserve"> + Na</w:t>
      </w:r>
      <w:r>
        <w:rPr>
          <w:vertAlign w:val="subscript"/>
        </w:rPr>
        <w:t>2</w:t>
      </w:r>
      <w:r>
        <w:t>CO</w:t>
      </w:r>
      <w:r>
        <w:rPr>
          <w:vertAlign w:val="subscript"/>
        </w:rPr>
        <w:t>3</w:t>
      </w:r>
    </w:p>
    <w:p w:rsidR="00552BCC" w:rsidRDefault="00552BCC">
      <w:pPr>
        <w:ind w:left="1440"/>
        <w:rPr>
          <w:sz w:val="22"/>
        </w:rPr>
      </w:pPr>
      <w:r>
        <w:tab/>
      </w:r>
      <w:r>
        <w:rPr>
          <w:sz w:val="22"/>
        </w:rPr>
        <w:t>Place two drops of AlCl</w:t>
      </w:r>
      <w:r>
        <w:rPr>
          <w:sz w:val="22"/>
          <w:vertAlign w:val="subscript"/>
        </w:rPr>
        <w:t>3</w:t>
      </w:r>
      <w:r>
        <w:rPr>
          <w:sz w:val="22"/>
        </w:rPr>
        <w:t xml:space="preserve"> on the reaction surface at the center of the “X”. Then add the two drops of Na</w:t>
      </w:r>
      <w:r>
        <w:rPr>
          <w:sz w:val="22"/>
          <w:vertAlign w:val="subscript"/>
        </w:rPr>
        <w:t>2</w:t>
      </w:r>
      <w:r>
        <w:rPr>
          <w:sz w:val="22"/>
        </w:rPr>
        <w:t>CO</w:t>
      </w:r>
      <w:r>
        <w:rPr>
          <w:sz w:val="22"/>
          <w:vertAlign w:val="subscript"/>
        </w:rPr>
        <w:t>3</w:t>
      </w:r>
      <w:r>
        <w:rPr>
          <w:sz w:val="22"/>
        </w:rPr>
        <w:t xml:space="preserve"> on top of the AlCl</w:t>
      </w:r>
      <w:r>
        <w:rPr>
          <w:sz w:val="22"/>
          <w:vertAlign w:val="subscript"/>
        </w:rPr>
        <w:t>3</w:t>
      </w:r>
      <w:r>
        <w:rPr>
          <w:sz w:val="22"/>
        </w:rPr>
        <w:t>.</w:t>
      </w:r>
    </w:p>
    <w:p w:rsidR="00552BCC" w:rsidRDefault="00552BCC">
      <w:pPr>
        <w:pStyle w:val="BodyText"/>
        <w:rPr>
          <w:sz w:val="20"/>
        </w:rPr>
      </w:pPr>
      <w:r>
        <w:rPr>
          <w:sz w:val="20"/>
        </w:rPr>
        <w:t>HINT: REACT ALL THE SUBSTANCES FIRST AND THEN BEGIN RECORDING RESULTS, AS SOME REACTIONS MAY TAKE LONGER TO REACT THAN OTHERS (especially true of some Ca</w:t>
      </w:r>
      <w:r>
        <w:rPr>
          <w:sz w:val="20"/>
          <w:vertAlign w:val="superscript"/>
        </w:rPr>
        <w:t>2+</w:t>
      </w:r>
      <w:r>
        <w:rPr>
          <w:sz w:val="20"/>
        </w:rPr>
        <w:t xml:space="preserve"> precipitates). DO NOT WAIT FOR THE REACTIONS TO OCCUR.  </w:t>
      </w:r>
      <w:proofErr w:type="gramStart"/>
      <w:r>
        <w:rPr>
          <w:sz w:val="20"/>
        </w:rPr>
        <w:t>PRECEDE</w:t>
      </w:r>
      <w:proofErr w:type="gramEnd"/>
      <w:r>
        <w:rPr>
          <w:sz w:val="20"/>
        </w:rPr>
        <w:t xml:space="preserve"> WITH THE OTHER REACTIONS AND CHECK BACK LATER TO SEE IF ANY CHANGES HAVE OCCURRED. Do not wipe surface clean until you have completed all the reactions and are confident in your results.</w:t>
      </w:r>
    </w:p>
    <w:p w:rsidR="00552BCC" w:rsidRDefault="00552BCC">
      <w:pPr>
        <w:pStyle w:val="BodyTextIndent"/>
        <w:numPr>
          <w:ilvl w:val="1"/>
          <w:numId w:val="9"/>
        </w:numPr>
        <w:tabs>
          <w:tab w:val="num" w:pos="1440"/>
        </w:tabs>
        <w:ind w:left="1440" w:hanging="720"/>
      </w:pPr>
      <w:r>
        <w:t xml:space="preserve">Before you react the substances together observe the initial </w:t>
      </w:r>
      <w:r w:rsidR="00242AFA">
        <w:t>properties of the reactants. (N</w:t>
      </w:r>
      <w:r>
        <w:t>ote the initial color and state, but you not need to record these properties).</w:t>
      </w:r>
    </w:p>
    <w:p w:rsidR="00552BCC" w:rsidRDefault="00552BCC">
      <w:pPr>
        <w:pStyle w:val="BodyTextIndent"/>
        <w:numPr>
          <w:ilvl w:val="1"/>
          <w:numId w:val="9"/>
        </w:numPr>
        <w:tabs>
          <w:tab w:val="num" w:pos="1440"/>
        </w:tabs>
        <w:ind w:left="1440" w:hanging="720"/>
      </w:pPr>
      <w:r>
        <w:t>As the reaction is taking place ensure you mix the reactants, by taking a clean and dry dropper, and pointing it at the reactants. Then squeeze the bulb gently to blow air on the mixture. Blowing air on the mixture will circulate all the reactants that are within contact with each other. When the properties of the products appear to be unchanging record your final observations. If there appears to be no change in properties between reactants and products indicate this by writing “NVR</w:t>
      </w:r>
      <w:r w:rsidR="00242AFA">
        <w:t>,</w:t>
      </w:r>
      <w:r>
        <w:t>” an abbreviation for “No Visible Reaction”.</w:t>
      </w:r>
    </w:p>
    <w:p w:rsidR="00552BCC" w:rsidRDefault="00242AFA">
      <w:pPr>
        <w:pStyle w:val="BodyTextIndent"/>
        <w:numPr>
          <w:ilvl w:val="1"/>
          <w:numId w:val="9"/>
        </w:numPr>
        <w:tabs>
          <w:tab w:val="num" w:pos="1440"/>
        </w:tabs>
        <w:ind w:left="1440" w:hanging="720"/>
      </w:pPr>
      <w:r>
        <w:t>C</w:t>
      </w:r>
      <w:r w:rsidR="00552BCC">
        <w:t>lean up the reaction surface as instructed in the safety and waste management section, and then repeat step 1 of the procedures.</w:t>
      </w:r>
    </w:p>
    <w:p w:rsidR="00242AFA" w:rsidRDefault="00242AFA" w:rsidP="00242AFA">
      <w:pPr>
        <w:pStyle w:val="BodyTextIndent"/>
        <w:tabs>
          <w:tab w:val="num" w:pos="2160"/>
        </w:tabs>
        <w:ind w:left="1440" w:firstLine="0"/>
      </w:pPr>
      <w:r>
        <w:br/>
      </w:r>
      <w:r>
        <w:br/>
      </w:r>
    </w:p>
    <w:p w:rsidR="00552BCC" w:rsidRDefault="00552BCC">
      <w:pPr>
        <w:pStyle w:val="BodyTextIndent"/>
      </w:pPr>
    </w:p>
    <w:p w:rsidR="00552BCC" w:rsidRDefault="00552BCC">
      <w:pPr>
        <w:pStyle w:val="BodyTextIndent"/>
        <w:ind w:firstLine="0"/>
        <w:jc w:val="center"/>
        <w:rPr>
          <w:b/>
          <w:bCs/>
          <w:u w:val="single"/>
        </w:rPr>
      </w:pPr>
    </w:p>
    <w:tbl>
      <w:tblPr>
        <w:tblpPr w:leftFromText="180" w:rightFromText="180" w:horzAnchor="margin" w:tblpY="564"/>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1417"/>
        <w:gridCol w:w="1350"/>
        <w:gridCol w:w="1142"/>
        <w:gridCol w:w="1246"/>
        <w:gridCol w:w="1142"/>
        <w:gridCol w:w="1369"/>
      </w:tblGrid>
      <w:tr w:rsidR="00933177" w:rsidTr="00684731">
        <w:trPr>
          <w:cantSplit/>
          <w:trHeight w:val="407"/>
        </w:trPr>
        <w:tc>
          <w:tcPr>
            <w:tcW w:w="1512" w:type="dxa"/>
            <w:vMerge w:val="restart"/>
          </w:tcPr>
          <w:p w:rsidR="00933177" w:rsidRDefault="00933177" w:rsidP="00933177">
            <w:pPr>
              <w:pStyle w:val="BodyTextIndent"/>
              <w:ind w:firstLine="0"/>
              <w:rPr>
                <w:b/>
                <w:bCs/>
                <w:sz w:val="22"/>
                <w:szCs w:val="22"/>
              </w:rPr>
            </w:pPr>
          </w:p>
          <w:p w:rsidR="00933177" w:rsidRDefault="00933177" w:rsidP="00933177">
            <w:pPr>
              <w:pStyle w:val="BodyTextIndent"/>
              <w:ind w:firstLine="0"/>
              <w:rPr>
                <w:b/>
                <w:bCs/>
                <w:sz w:val="22"/>
                <w:szCs w:val="22"/>
              </w:rPr>
            </w:pPr>
          </w:p>
          <w:p w:rsidR="00933177" w:rsidRPr="00933177" w:rsidRDefault="00933177" w:rsidP="00933177">
            <w:pPr>
              <w:pStyle w:val="BodyTextIndent"/>
              <w:ind w:firstLine="0"/>
              <w:rPr>
                <w:sz w:val="22"/>
                <w:szCs w:val="22"/>
              </w:rPr>
            </w:pPr>
            <w:r w:rsidRPr="00933177">
              <w:rPr>
                <w:b/>
                <w:bCs/>
                <w:sz w:val="22"/>
                <w:szCs w:val="22"/>
              </w:rPr>
              <w:t>CATIONS</w:t>
            </w:r>
          </w:p>
        </w:tc>
        <w:tc>
          <w:tcPr>
            <w:tcW w:w="7666" w:type="dxa"/>
            <w:gridSpan w:val="6"/>
          </w:tcPr>
          <w:p w:rsidR="00933177" w:rsidRDefault="00933177">
            <w:pPr>
              <w:pStyle w:val="BodyTextIndent"/>
              <w:ind w:firstLine="0"/>
              <w:jc w:val="center"/>
              <w:rPr>
                <w:b/>
                <w:bCs/>
                <w:sz w:val="40"/>
              </w:rPr>
            </w:pPr>
            <w:r>
              <w:rPr>
                <w:b/>
                <w:bCs/>
                <w:sz w:val="40"/>
              </w:rPr>
              <w:t>ANIONS</w:t>
            </w:r>
          </w:p>
        </w:tc>
      </w:tr>
      <w:tr w:rsidR="00933177" w:rsidTr="00684731">
        <w:trPr>
          <w:trHeight w:val="1138"/>
        </w:trPr>
        <w:tc>
          <w:tcPr>
            <w:tcW w:w="1512" w:type="dxa"/>
            <w:vMerge/>
            <w:vAlign w:val="center"/>
          </w:tcPr>
          <w:p w:rsidR="00933177" w:rsidRDefault="00933177">
            <w:pPr>
              <w:pStyle w:val="BodyTextIndent"/>
              <w:ind w:firstLine="0"/>
              <w:jc w:val="center"/>
              <w:rPr>
                <w:b/>
                <w:bCs/>
              </w:rPr>
            </w:pPr>
          </w:p>
        </w:tc>
        <w:tc>
          <w:tcPr>
            <w:tcW w:w="1417" w:type="dxa"/>
            <w:vAlign w:val="center"/>
          </w:tcPr>
          <w:p w:rsidR="00933177" w:rsidRDefault="00933177">
            <w:pPr>
              <w:pStyle w:val="BodyTextIndent"/>
              <w:ind w:firstLine="0"/>
              <w:jc w:val="center"/>
              <w:rPr>
                <w:vertAlign w:val="subscript"/>
              </w:rPr>
            </w:pPr>
            <w:r>
              <w:t>Na</w:t>
            </w:r>
            <w:r>
              <w:rPr>
                <w:vertAlign w:val="subscript"/>
              </w:rPr>
              <w:t>2</w:t>
            </w:r>
            <w:r>
              <w:t>CO</w:t>
            </w:r>
            <w:r>
              <w:rPr>
                <w:vertAlign w:val="subscript"/>
              </w:rPr>
              <w:t>3</w:t>
            </w:r>
          </w:p>
          <w:p w:rsidR="00933177" w:rsidRDefault="00933177">
            <w:pPr>
              <w:pStyle w:val="BodyTextIndent"/>
              <w:ind w:firstLine="0"/>
              <w:jc w:val="center"/>
            </w:pPr>
            <w:r>
              <w:t>(CO</w:t>
            </w:r>
            <w:r>
              <w:rPr>
                <w:vertAlign w:val="subscript"/>
              </w:rPr>
              <w:t>3</w:t>
            </w:r>
            <w:r>
              <w:rPr>
                <w:vertAlign w:val="superscript"/>
              </w:rPr>
              <w:t>2-</w:t>
            </w:r>
            <w:r>
              <w:t>)</w:t>
            </w:r>
          </w:p>
        </w:tc>
        <w:tc>
          <w:tcPr>
            <w:tcW w:w="1350" w:type="dxa"/>
            <w:tcBorders>
              <w:bottom w:val="single" w:sz="4" w:space="0" w:color="auto"/>
            </w:tcBorders>
            <w:vAlign w:val="center"/>
          </w:tcPr>
          <w:p w:rsidR="00933177" w:rsidRDefault="00933177">
            <w:pPr>
              <w:pStyle w:val="BodyTextIndent"/>
              <w:ind w:firstLine="0"/>
              <w:jc w:val="center"/>
            </w:pPr>
            <w:r>
              <w:t>NaCl</w:t>
            </w:r>
          </w:p>
          <w:p w:rsidR="00933177" w:rsidRDefault="00933177">
            <w:pPr>
              <w:pStyle w:val="BodyTextIndent"/>
              <w:ind w:firstLine="0"/>
              <w:jc w:val="center"/>
            </w:pPr>
            <w:r>
              <w:t>(Cl</w:t>
            </w:r>
            <w:r>
              <w:rPr>
                <w:vertAlign w:val="superscript"/>
              </w:rPr>
              <w:t>-</w:t>
            </w:r>
            <w:r>
              <w:t>)</w:t>
            </w:r>
          </w:p>
        </w:tc>
        <w:tc>
          <w:tcPr>
            <w:tcW w:w="1142" w:type="dxa"/>
            <w:vAlign w:val="center"/>
          </w:tcPr>
          <w:p w:rsidR="00933177" w:rsidRDefault="00933177">
            <w:pPr>
              <w:pStyle w:val="BodyTextIndent"/>
              <w:ind w:firstLine="0"/>
              <w:jc w:val="center"/>
            </w:pPr>
            <w:proofErr w:type="spellStart"/>
            <w:r>
              <w:t>NaOH</w:t>
            </w:r>
            <w:proofErr w:type="spellEnd"/>
          </w:p>
          <w:p w:rsidR="00933177" w:rsidRDefault="00933177">
            <w:pPr>
              <w:pStyle w:val="BodyTextIndent"/>
              <w:ind w:firstLine="0"/>
              <w:jc w:val="center"/>
            </w:pPr>
            <w:r>
              <w:t>(OH</w:t>
            </w:r>
            <w:r>
              <w:rPr>
                <w:vertAlign w:val="superscript"/>
              </w:rPr>
              <w:t>-</w:t>
            </w:r>
            <w:r>
              <w:t>)</w:t>
            </w:r>
          </w:p>
        </w:tc>
        <w:tc>
          <w:tcPr>
            <w:tcW w:w="1246" w:type="dxa"/>
            <w:vAlign w:val="center"/>
          </w:tcPr>
          <w:p w:rsidR="00933177" w:rsidRDefault="00933177">
            <w:pPr>
              <w:pStyle w:val="BodyTextIndent"/>
              <w:ind w:firstLine="0"/>
              <w:jc w:val="center"/>
              <w:rPr>
                <w:vertAlign w:val="subscript"/>
              </w:rPr>
            </w:pPr>
            <w:r>
              <w:t>NaNO</w:t>
            </w:r>
            <w:r>
              <w:rPr>
                <w:vertAlign w:val="subscript"/>
              </w:rPr>
              <w:t>3</w:t>
            </w:r>
          </w:p>
          <w:p w:rsidR="00933177" w:rsidRDefault="00933177">
            <w:pPr>
              <w:pStyle w:val="BodyTextIndent"/>
              <w:ind w:firstLine="0"/>
              <w:jc w:val="center"/>
            </w:pPr>
            <w:r>
              <w:t>(NO</w:t>
            </w:r>
            <w:r>
              <w:rPr>
                <w:vertAlign w:val="subscript"/>
              </w:rPr>
              <w:t>3</w:t>
            </w:r>
            <w:r>
              <w:rPr>
                <w:vertAlign w:val="superscript"/>
              </w:rPr>
              <w:t>-</w:t>
            </w:r>
            <w:r>
              <w:t>)</w:t>
            </w:r>
          </w:p>
        </w:tc>
        <w:tc>
          <w:tcPr>
            <w:tcW w:w="1142" w:type="dxa"/>
            <w:vAlign w:val="center"/>
          </w:tcPr>
          <w:p w:rsidR="00933177" w:rsidRDefault="00933177">
            <w:pPr>
              <w:pStyle w:val="BodyTextIndent"/>
              <w:ind w:firstLine="0"/>
              <w:jc w:val="center"/>
            </w:pPr>
            <w:r>
              <w:t>Na</w:t>
            </w:r>
            <w:r>
              <w:rPr>
                <w:vertAlign w:val="subscript"/>
              </w:rPr>
              <w:t>3</w:t>
            </w:r>
            <w:r>
              <w:t>PO</w:t>
            </w:r>
            <w:r>
              <w:rPr>
                <w:vertAlign w:val="subscript"/>
              </w:rPr>
              <w:t>4</w:t>
            </w:r>
          </w:p>
          <w:p w:rsidR="00933177" w:rsidRDefault="00933177">
            <w:pPr>
              <w:pStyle w:val="BodyTextIndent"/>
              <w:ind w:firstLine="0"/>
              <w:jc w:val="center"/>
            </w:pPr>
            <w:r>
              <w:t>(PO</w:t>
            </w:r>
            <w:r>
              <w:rPr>
                <w:vertAlign w:val="subscript"/>
              </w:rPr>
              <w:t>4</w:t>
            </w:r>
            <w:r>
              <w:rPr>
                <w:vertAlign w:val="superscript"/>
              </w:rPr>
              <w:t>3-</w:t>
            </w:r>
            <w:r>
              <w:t>)</w:t>
            </w:r>
          </w:p>
        </w:tc>
        <w:tc>
          <w:tcPr>
            <w:tcW w:w="1368" w:type="dxa"/>
            <w:vAlign w:val="center"/>
          </w:tcPr>
          <w:p w:rsidR="00933177" w:rsidRDefault="00933177">
            <w:pPr>
              <w:pStyle w:val="BodyTextIndent"/>
              <w:ind w:firstLine="0"/>
              <w:jc w:val="center"/>
              <w:rPr>
                <w:vertAlign w:val="subscript"/>
              </w:rPr>
            </w:pPr>
            <w:r>
              <w:t>Na</w:t>
            </w:r>
            <w:r>
              <w:rPr>
                <w:vertAlign w:val="subscript"/>
              </w:rPr>
              <w:t>2</w:t>
            </w:r>
            <w:r>
              <w:t>SO</w:t>
            </w:r>
            <w:r>
              <w:rPr>
                <w:vertAlign w:val="subscript"/>
              </w:rPr>
              <w:t>4</w:t>
            </w:r>
          </w:p>
          <w:p w:rsidR="00933177" w:rsidRDefault="00933177">
            <w:pPr>
              <w:pStyle w:val="BodyTextIndent"/>
              <w:ind w:firstLine="0"/>
              <w:jc w:val="center"/>
            </w:pPr>
            <w:r>
              <w:t>(SO</w:t>
            </w:r>
            <w:r>
              <w:rPr>
                <w:vertAlign w:val="subscript"/>
              </w:rPr>
              <w:t>4</w:t>
            </w:r>
            <w:r>
              <w:rPr>
                <w:vertAlign w:val="superscript"/>
              </w:rPr>
              <w:t>2-</w:t>
            </w:r>
            <w:r>
              <w:t>)</w:t>
            </w:r>
          </w:p>
        </w:tc>
      </w:tr>
      <w:tr w:rsidR="00933177" w:rsidTr="00684731">
        <w:trPr>
          <w:trHeight w:val="1056"/>
        </w:trPr>
        <w:tc>
          <w:tcPr>
            <w:tcW w:w="1512" w:type="dxa"/>
            <w:vAlign w:val="center"/>
          </w:tcPr>
          <w:p w:rsidR="00933177" w:rsidRDefault="00933177">
            <w:pPr>
              <w:pStyle w:val="BodyTextIndent"/>
              <w:ind w:firstLine="0"/>
              <w:jc w:val="center"/>
            </w:pPr>
            <w:r>
              <w:t>AlCl</w:t>
            </w:r>
            <w:r>
              <w:rPr>
                <w:vertAlign w:val="subscript"/>
              </w:rPr>
              <w:t>3</w:t>
            </w:r>
          </w:p>
          <w:p w:rsidR="00933177" w:rsidRDefault="00933177">
            <w:pPr>
              <w:pStyle w:val="BodyTextIndent"/>
              <w:ind w:firstLine="0"/>
              <w:jc w:val="center"/>
            </w:pPr>
            <w:r>
              <w:t>(Al</w:t>
            </w:r>
            <w:r>
              <w:rPr>
                <w:vertAlign w:val="superscript"/>
              </w:rPr>
              <w:t>3+</w:t>
            </w:r>
            <w:r>
              <w:t>)</w:t>
            </w:r>
          </w:p>
        </w:tc>
        <w:tc>
          <w:tcPr>
            <w:tcW w:w="1417" w:type="dxa"/>
            <w:vAlign w:val="center"/>
          </w:tcPr>
          <w:p w:rsidR="00933177" w:rsidRDefault="00933177">
            <w:pPr>
              <w:pStyle w:val="BodyTextIndent"/>
              <w:ind w:firstLine="0"/>
              <w:jc w:val="center"/>
            </w:pPr>
          </w:p>
        </w:tc>
        <w:tc>
          <w:tcPr>
            <w:tcW w:w="1350" w:type="dxa"/>
            <w:tcBorders>
              <w:bottom w:val="single" w:sz="4" w:space="0" w:color="auto"/>
            </w:tcBorders>
            <w:shd w:val="solid" w:color="auto" w:fill="auto"/>
            <w:vAlign w:val="center"/>
          </w:tcPr>
          <w:p w:rsidR="00933177" w:rsidRDefault="00933177">
            <w:pPr>
              <w:pStyle w:val="BodyTextIndent"/>
              <w:ind w:firstLine="0"/>
              <w:jc w:val="center"/>
            </w:pPr>
          </w:p>
        </w:tc>
        <w:tc>
          <w:tcPr>
            <w:tcW w:w="1142" w:type="dxa"/>
            <w:vAlign w:val="center"/>
          </w:tcPr>
          <w:p w:rsidR="00933177" w:rsidRDefault="00933177">
            <w:pPr>
              <w:pStyle w:val="BodyTextIndent"/>
              <w:ind w:firstLine="0"/>
              <w:jc w:val="center"/>
            </w:pPr>
          </w:p>
        </w:tc>
        <w:tc>
          <w:tcPr>
            <w:tcW w:w="1246" w:type="dxa"/>
            <w:vAlign w:val="center"/>
          </w:tcPr>
          <w:p w:rsidR="00933177" w:rsidRDefault="00933177">
            <w:pPr>
              <w:pStyle w:val="BodyTextIndent"/>
              <w:ind w:firstLine="0"/>
              <w:jc w:val="center"/>
            </w:pPr>
          </w:p>
        </w:tc>
        <w:tc>
          <w:tcPr>
            <w:tcW w:w="1142" w:type="dxa"/>
            <w:vAlign w:val="center"/>
          </w:tcPr>
          <w:p w:rsidR="00933177" w:rsidRDefault="00933177">
            <w:pPr>
              <w:pStyle w:val="BodyTextIndent"/>
              <w:ind w:firstLine="0"/>
              <w:jc w:val="center"/>
            </w:pPr>
          </w:p>
        </w:tc>
        <w:tc>
          <w:tcPr>
            <w:tcW w:w="1368" w:type="dxa"/>
            <w:vAlign w:val="center"/>
          </w:tcPr>
          <w:p w:rsidR="00933177" w:rsidRDefault="00933177">
            <w:pPr>
              <w:pStyle w:val="BodyTextIndent"/>
              <w:ind w:firstLine="0"/>
              <w:jc w:val="center"/>
            </w:pPr>
          </w:p>
        </w:tc>
      </w:tr>
      <w:tr w:rsidR="00933177" w:rsidTr="00684731">
        <w:trPr>
          <w:trHeight w:val="1056"/>
        </w:trPr>
        <w:tc>
          <w:tcPr>
            <w:tcW w:w="1512" w:type="dxa"/>
            <w:vAlign w:val="center"/>
          </w:tcPr>
          <w:p w:rsidR="00933177" w:rsidRDefault="00933177">
            <w:pPr>
              <w:pStyle w:val="BodyTextIndent"/>
              <w:ind w:firstLine="0"/>
              <w:jc w:val="center"/>
            </w:pPr>
            <w:r>
              <w:t>NH</w:t>
            </w:r>
            <w:r>
              <w:rPr>
                <w:vertAlign w:val="subscript"/>
              </w:rPr>
              <w:t>4</w:t>
            </w:r>
            <w:r>
              <w:t>Cl</w:t>
            </w:r>
            <w:r>
              <w:rPr>
                <w:vertAlign w:val="subscript"/>
              </w:rPr>
              <w:t xml:space="preserve"> </w:t>
            </w:r>
          </w:p>
          <w:p w:rsidR="00933177" w:rsidRDefault="00933177">
            <w:pPr>
              <w:pStyle w:val="BodyTextIndent"/>
              <w:ind w:firstLine="0"/>
              <w:jc w:val="center"/>
            </w:pPr>
            <w:r>
              <w:t xml:space="preserve"> (NH</w:t>
            </w:r>
            <w:r>
              <w:rPr>
                <w:vertAlign w:val="subscript"/>
              </w:rPr>
              <w:t>4</w:t>
            </w:r>
            <w:r>
              <w:rPr>
                <w:vertAlign w:val="superscript"/>
              </w:rPr>
              <w:t>+</w:t>
            </w:r>
            <w:r>
              <w:t>)</w:t>
            </w:r>
          </w:p>
        </w:tc>
        <w:tc>
          <w:tcPr>
            <w:tcW w:w="1417" w:type="dxa"/>
            <w:vAlign w:val="center"/>
          </w:tcPr>
          <w:p w:rsidR="00933177" w:rsidRDefault="00933177">
            <w:pPr>
              <w:pStyle w:val="BodyTextIndent"/>
              <w:ind w:firstLine="0"/>
              <w:jc w:val="center"/>
            </w:pPr>
          </w:p>
        </w:tc>
        <w:tc>
          <w:tcPr>
            <w:tcW w:w="1350" w:type="dxa"/>
            <w:tcBorders>
              <w:bottom w:val="single" w:sz="4" w:space="0" w:color="auto"/>
            </w:tcBorders>
            <w:shd w:val="solid" w:color="auto" w:fill="auto"/>
            <w:vAlign w:val="center"/>
          </w:tcPr>
          <w:p w:rsidR="00933177" w:rsidRDefault="00933177">
            <w:pPr>
              <w:pStyle w:val="BodyTextIndent"/>
              <w:ind w:firstLine="0"/>
              <w:jc w:val="center"/>
            </w:pPr>
          </w:p>
        </w:tc>
        <w:tc>
          <w:tcPr>
            <w:tcW w:w="1142" w:type="dxa"/>
            <w:vAlign w:val="center"/>
          </w:tcPr>
          <w:p w:rsidR="00933177" w:rsidRDefault="00933177">
            <w:pPr>
              <w:pStyle w:val="BodyTextIndent"/>
              <w:ind w:firstLine="0"/>
              <w:jc w:val="center"/>
            </w:pPr>
          </w:p>
        </w:tc>
        <w:tc>
          <w:tcPr>
            <w:tcW w:w="1246" w:type="dxa"/>
            <w:vAlign w:val="center"/>
          </w:tcPr>
          <w:p w:rsidR="00933177" w:rsidRDefault="00933177">
            <w:pPr>
              <w:pStyle w:val="BodyTextIndent"/>
              <w:ind w:firstLine="0"/>
              <w:jc w:val="center"/>
            </w:pPr>
          </w:p>
        </w:tc>
        <w:tc>
          <w:tcPr>
            <w:tcW w:w="1142" w:type="dxa"/>
            <w:vAlign w:val="center"/>
          </w:tcPr>
          <w:p w:rsidR="00933177" w:rsidRDefault="00933177">
            <w:pPr>
              <w:pStyle w:val="BodyTextIndent"/>
              <w:ind w:firstLine="0"/>
              <w:jc w:val="center"/>
            </w:pPr>
          </w:p>
        </w:tc>
        <w:tc>
          <w:tcPr>
            <w:tcW w:w="1368" w:type="dxa"/>
            <w:vAlign w:val="center"/>
          </w:tcPr>
          <w:p w:rsidR="00933177" w:rsidRDefault="00933177">
            <w:pPr>
              <w:pStyle w:val="BodyTextIndent"/>
              <w:ind w:firstLine="0"/>
              <w:jc w:val="center"/>
            </w:pPr>
          </w:p>
        </w:tc>
      </w:tr>
      <w:tr w:rsidR="00933177" w:rsidTr="00684731">
        <w:trPr>
          <w:trHeight w:val="1056"/>
        </w:trPr>
        <w:tc>
          <w:tcPr>
            <w:tcW w:w="1512" w:type="dxa"/>
            <w:vAlign w:val="center"/>
          </w:tcPr>
          <w:p w:rsidR="00933177" w:rsidRDefault="00933177">
            <w:pPr>
              <w:pStyle w:val="BodyTextIndent"/>
              <w:ind w:firstLine="0"/>
              <w:jc w:val="center"/>
              <w:rPr>
                <w:vertAlign w:val="subscript"/>
              </w:rPr>
            </w:pPr>
            <w:r>
              <w:t>CaCl</w:t>
            </w:r>
            <w:r>
              <w:rPr>
                <w:vertAlign w:val="subscript"/>
              </w:rPr>
              <w:t>2</w:t>
            </w:r>
          </w:p>
          <w:p w:rsidR="00933177" w:rsidRDefault="00933177">
            <w:pPr>
              <w:pStyle w:val="BodyTextIndent"/>
              <w:ind w:firstLine="0"/>
              <w:jc w:val="center"/>
            </w:pPr>
            <w:r>
              <w:t>(Ca</w:t>
            </w:r>
            <w:r>
              <w:rPr>
                <w:vertAlign w:val="superscript"/>
              </w:rPr>
              <w:t>2+</w:t>
            </w:r>
            <w:r>
              <w:t>)</w:t>
            </w:r>
          </w:p>
        </w:tc>
        <w:tc>
          <w:tcPr>
            <w:tcW w:w="1417" w:type="dxa"/>
            <w:vAlign w:val="center"/>
          </w:tcPr>
          <w:p w:rsidR="00933177" w:rsidRDefault="00933177">
            <w:pPr>
              <w:pStyle w:val="BodyTextIndent"/>
              <w:ind w:firstLine="0"/>
              <w:jc w:val="center"/>
            </w:pPr>
          </w:p>
        </w:tc>
        <w:tc>
          <w:tcPr>
            <w:tcW w:w="1350" w:type="dxa"/>
            <w:tcBorders>
              <w:bottom w:val="single" w:sz="4" w:space="0" w:color="auto"/>
            </w:tcBorders>
            <w:shd w:val="solid" w:color="auto" w:fill="auto"/>
            <w:vAlign w:val="center"/>
          </w:tcPr>
          <w:p w:rsidR="00933177" w:rsidRDefault="00933177">
            <w:pPr>
              <w:pStyle w:val="BodyTextIndent"/>
              <w:ind w:firstLine="0"/>
              <w:jc w:val="center"/>
            </w:pPr>
          </w:p>
        </w:tc>
        <w:tc>
          <w:tcPr>
            <w:tcW w:w="1142" w:type="dxa"/>
            <w:vAlign w:val="center"/>
          </w:tcPr>
          <w:p w:rsidR="00933177" w:rsidRDefault="00933177">
            <w:pPr>
              <w:pStyle w:val="BodyTextIndent"/>
              <w:ind w:firstLine="0"/>
              <w:jc w:val="center"/>
            </w:pPr>
          </w:p>
        </w:tc>
        <w:tc>
          <w:tcPr>
            <w:tcW w:w="1246" w:type="dxa"/>
            <w:vAlign w:val="center"/>
          </w:tcPr>
          <w:p w:rsidR="00933177" w:rsidRDefault="00933177">
            <w:pPr>
              <w:pStyle w:val="BodyTextIndent"/>
              <w:ind w:firstLine="0"/>
              <w:jc w:val="center"/>
            </w:pPr>
          </w:p>
        </w:tc>
        <w:tc>
          <w:tcPr>
            <w:tcW w:w="1142" w:type="dxa"/>
            <w:vAlign w:val="center"/>
          </w:tcPr>
          <w:p w:rsidR="00933177" w:rsidRDefault="00933177">
            <w:pPr>
              <w:pStyle w:val="BodyTextIndent"/>
              <w:ind w:firstLine="0"/>
              <w:jc w:val="center"/>
            </w:pPr>
          </w:p>
        </w:tc>
        <w:tc>
          <w:tcPr>
            <w:tcW w:w="1368" w:type="dxa"/>
            <w:vAlign w:val="center"/>
          </w:tcPr>
          <w:p w:rsidR="00933177" w:rsidRDefault="00933177">
            <w:pPr>
              <w:pStyle w:val="BodyTextIndent"/>
              <w:ind w:firstLine="0"/>
              <w:jc w:val="center"/>
            </w:pPr>
          </w:p>
        </w:tc>
      </w:tr>
      <w:tr w:rsidR="00933177" w:rsidTr="00684731">
        <w:trPr>
          <w:trHeight w:val="1138"/>
        </w:trPr>
        <w:tc>
          <w:tcPr>
            <w:tcW w:w="1512" w:type="dxa"/>
            <w:vAlign w:val="center"/>
          </w:tcPr>
          <w:p w:rsidR="00933177" w:rsidRDefault="00933177">
            <w:pPr>
              <w:pStyle w:val="BodyTextIndent"/>
              <w:ind w:firstLine="0"/>
              <w:jc w:val="center"/>
            </w:pPr>
            <w:r>
              <w:t>CuCl</w:t>
            </w:r>
            <w:r>
              <w:rPr>
                <w:vertAlign w:val="subscript"/>
              </w:rPr>
              <w:t>2</w:t>
            </w:r>
          </w:p>
          <w:p w:rsidR="00933177" w:rsidRDefault="00933177">
            <w:pPr>
              <w:pStyle w:val="BodyTextIndent"/>
              <w:ind w:firstLine="0"/>
              <w:jc w:val="center"/>
            </w:pPr>
            <w:r>
              <w:t>(Cu</w:t>
            </w:r>
            <w:r>
              <w:rPr>
                <w:vertAlign w:val="superscript"/>
              </w:rPr>
              <w:t>2+</w:t>
            </w:r>
            <w:r>
              <w:t>)</w:t>
            </w:r>
          </w:p>
        </w:tc>
        <w:tc>
          <w:tcPr>
            <w:tcW w:w="1417" w:type="dxa"/>
            <w:vAlign w:val="center"/>
          </w:tcPr>
          <w:p w:rsidR="00933177" w:rsidRDefault="00933177">
            <w:pPr>
              <w:pStyle w:val="BodyTextIndent"/>
              <w:ind w:firstLine="0"/>
              <w:jc w:val="center"/>
            </w:pPr>
          </w:p>
        </w:tc>
        <w:tc>
          <w:tcPr>
            <w:tcW w:w="1350" w:type="dxa"/>
            <w:tcBorders>
              <w:bottom w:val="single" w:sz="4" w:space="0" w:color="auto"/>
            </w:tcBorders>
            <w:shd w:val="solid" w:color="auto" w:fill="auto"/>
            <w:vAlign w:val="center"/>
          </w:tcPr>
          <w:p w:rsidR="00933177" w:rsidRDefault="00933177">
            <w:pPr>
              <w:pStyle w:val="BodyTextIndent"/>
              <w:ind w:firstLine="0"/>
              <w:jc w:val="center"/>
            </w:pPr>
          </w:p>
        </w:tc>
        <w:tc>
          <w:tcPr>
            <w:tcW w:w="1142" w:type="dxa"/>
            <w:vAlign w:val="center"/>
          </w:tcPr>
          <w:p w:rsidR="00933177" w:rsidRDefault="00933177">
            <w:pPr>
              <w:pStyle w:val="BodyTextIndent"/>
              <w:ind w:firstLine="0"/>
              <w:jc w:val="center"/>
            </w:pPr>
          </w:p>
        </w:tc>
        <w:tc>
          <w:tcPr>
            <w:tcW w:w="1246" w:type="dxa"/>
            <w:vAlign w:val="center"/>
          </w:tcPr>
          <w:p w:rsidR="00933177" w:rsidRDefault="00933177">
            <w:pPr>
              <w:pStyle w:val="BodyTextIndent"/>
              <w:ind w:firstLine="0"/>
              <w:jc w:val="center"/>
            </w:pPr>
          </w:p>
        </w:tc>
        <w:tc>
          <w:tcPr>
            <w:tcW w:w="1142" w:type="dxa"/>
            <w:vAlign w:val="center"/>
          </w:tcPr>
          <w:p w:rsidR="00933177" w:rsidRDefault="00933177">
            <w:pPr>
              <w:pStyle w:val="BodyTextIndent"/>
              <w:ind w:firstLine="0"/>
              <w:jc w:val="center"/>
            </w:pPr>
          </w:p>
        </w:tc>
        <w:tc>
          <w:tcPr>
            <w:tcW w:w="1368" w:type="dxa"/>
            <w:vAlign w:val="center"/>
          </w:tcPr>
          <w:p w:rsidR="00933177" w:rsidRDefault="00933177">
            <w:pPr>
              <w:pStyle w:val="BodyTextIndent"/>
              <w:ind w:firstLine="0"/>
              <w:jc w:val="center"/>
            </w:pPr>
          </w:p>
        </w:tc>
      </w:tr>
      <w:tr w:rsidR="00933177" w:rsidTr="00684731">
        <w:trPr>
          <w:trHeight w:val="1056"/>
        </w:trPr>
        <w:tc>
          <w:tcPr>
            <w:tcW w:w="1512" w:type="dxa"/>
            <w:vAlign w:val="center"/>
          </w:tcPr>
          <w:p w:rsidR="00933177" w:rsidRDefault="00933177">
            <w:pPr>
              <w:pStyle w:val="BodyTextIndent"/>
              <w:ind w:firstLine="0"/>
              <w:jc w:val="center"/>
            </w:pPr>
            <w:proofErr w:type="spellStart"/>
            <w:r>
              <w:t>NaCl</w:t>
            </w:r>
            <w:proofErr w:type="spellEnd"/>
          </w:p>
          <w:p w:rsidR="00933177" w:rsidRDefault="00933177">
            <w:pPr>
              <w:pStyle w:val="BodyTextIndent"/>
              <w:ind w:firstLine="0"/>
              <w:jc w:val="center"/>
            </w:pPr>
            <w:r>
              <w:t>(Na</w:t>
            </w:r>
            <w:r>
              <w:rPr>
                <w:vertAlign w:val="superscript"/>
              </w:rPr>
              <w:t>+</w:t>
            </w:r>
            <w:r>
              <w:t>)</w:t>
            </w:r>
          </w:p>
        </w:tc>
        <w:tc>
          <w:tcPr>
            <w:tcW w:w="1417" w:type="dxa"/>
            <w:vAlign w:val="center"/>
          </w:tcPr>
          <w:p w:rsidR="00933177" w:rsidRDefault="00933177">
            <w:pPr>
              <w:pStyle w:val="BodyTextIndent"/>
              <w:ind w:firstLine="0"/>
              <w:jc w:val="center"/>
            </w:pPr>
          </w:p>
        </w:tc>
        <w:tc>
          <w:tcPr>
            <w:tcW w:w="1350" w:type="dxa"/>
            <w:shd w:val="solid" w:color="auto" w:fill="auto"/>
            <w:vAlign w:val="center"/>
          </w:tcPr>
          <w:p w:rsidR="00933177" w:rsidRPr="00933177" w:rsidRDefault="00933177">
            <w:pPr>
              <w:pStyle w:val="BodyTextIndent"/>
              <w:ind w:firstLine="0"/>
              <w:jc w:val="center"/>
              <w:rPr>
                <w:highlight w:val="black"/>
              </w:rPr>
            </w:pPr>
          </w:p>
        </w:tc>
        <w:tc>
          <w:tcPr>
            <w:tcW w:w="1142" w:type="dxa"/>
            <w:vAlign w:val="center"/>
          </w:tcPr>
          <w:p w:rsidR="00933177" w:rsidRDefault="00933177">
            <w:pPr>
              <w:pStyle w:val="BodyTextIndent"/>
              <w:ind w:firstLine="0"/>
              <w:jc w:val="center"/>
            </w:pPr>
          </w:p>
        </w:tc>
        <w:tc>
          <w:tcPr>
            <w:tcW w:w="1246" w:type="dxa"/>
            <w:tcBorders>
              <w:bottom w:val="single" w:sz="4" w:space="0" w:color="auto"/>
            </w:tcBorders>
            <w:vAlign w:val="center"/>
          </w:tcPr>
          <w:p w:rsidR="00933177" w:rsidRDefault="00933177">
            <w:pPr>
              <w:pStyle w:val="BodyTextIndent"/>
              <w:ind w:firstLine="0"/>
              <w:jc w:val="center"/>
            </w:pPr>
          </w:p>
        </w:tc>
        <w:tc>
          <w:tcPr>
            <w:tcW w:w="1142" w:type="dxa"/>
            <w:vAlign w:val="center"/>
          </w:tcPr>
          <w:p w:rsidR="00933177" w:rsidRDefault="00933177">
            <w:pPr>
              <w:pStyle w:val="BodyTextIndent"/>
              <w:ind w:firstLine="0"/>
              <w:jc w:val="center"/>
            </w:pPr>
          </w:p>
        </w:tc>
        <w:tc>
          <w:tcPr>
            <w:tcW w:w="1368" w:type="dxa"/>
            <w:vAlign w:val="center"/>
          </w:tcPr>
          <w:p w:rsidR="00933177" w:rsidRDefault="00933177">
            <w:pPr>
              <w:pStyle w:val="BodyTextIndent"/>
              <w:ind w:firstLine="0"/>
              <w:jc w:val="center"/>
            </w:pPr>
          </w:p>
        </w:tc>
      </w:tr>
      <w:tr w:rsidR="00933177" w:rsidTr="00684731">
        <w:trPr>
          <w:trHeight w:val="1138"/>
        </w:trPr>
        <w:tc>
          <w:tcPr>
            <w:tcW w:w="1512" w:type="dxa"/>
            <w:vAlign w:val="center"/>
          </w:tcPr>
          <w:p w:rsidR="00933177" w:rsidRDefault="00933177">
            <w:pPr>
              <w:pStyle w:val="BodyTextIndent"/>
              <w:ind w:firstLine="0"/>
              <w:jc w:val="center"/>
              <w:rPr>
                <w:vertAlign w:val="subscript"/>
              </w:rPr>
            </w:pPr>
            <w:proofErr w:type="spellStart"/>
            <w:r>
              <w:t>Pb</w:t>
            </w:r>
            <w:proofErr w:type="spellEnd"/>
            <w:r>
              <w:t>(NO</w:t>
            </w:r>
            <w:r>
              <w:rPr>
                <w:vertAlign w:val="subscript"/>
              </w:rPr>
              <w:t>3</w:t>
            </w:r>
            <w:r>
              <w:t>)</w:t>
            </w:r>
            <w:r>
              <w:rPr>
                <w:vertAlign w:val="subscript"/>
              </w:rPr>
              <w:t>2</w:t>
            </w:r>
          </w:p>
          <w:p w:rsidR="00933177" w:rsidRDefault="00933177">
            <w:pPr>
              <w:pStyle w:val="BodyTextIndent"/>
              <w:ind w:firstLine="0"/>
              <w:jc w:val="center"/>
            </w:pPr>
            <w:r>
              <w:t>(Pb</w:t>
            </w:r>
            <w:r>
              <w:rPr>
                <w:vertAlign w:val="superscript"/>
              </w:rPr>
              <w:t>2+</w:t>
            </w:r>
            <w:r>
              <w:t>)</w:t>
            </w:r>
          </w:p>
        </w:tc>
        <w:tc>
          <w:tcPr>
            <w:tcW w:w="1417" w:type="dxa"/>
            <w:vAlign w:val="center"/>
          </w:tcPr>
          <w:p w:rsidR="00933177" w:rsidRDefault="00933177">
            <w:pPr>
              <w:pStyle w:val="BodyTextIndent"/>
              <w:ind w:firstLine="0"/>
              <w:jc w:val="center"/>
            </w:pPr>
          </w:p>
        </w:tc>
        <w:tc>
          <w:tcPr>
            <w:tcW w:w="1350" w:type="dxa"/>
            <w:tcBorders>
              <w:bottom w:val="single" w:sz="4" w:space="0" w:color="auto"/>
            </w:tcBorders>
            <w:vAlign w:val="center"/>
          </w:tcPr>
          <w:p w:rsidR="00933177" w:rsidRDefault="00933177">
            <w:pPr>
              <w:pStyle w:val="BodyTextIndent"/>
              <w:ind w:firstLine="0"/>
              <w:jc w:val="center"/>
            </w:pPr>
          </w:p>
        </w:tc>
        <w:tc>
          <w:tcPr>
            <w:tcW w:w="1142" w:type="dxa"/>
            <w:vAlign w:val="center"/>
          </w:tcPr>
          <w:p w:rsidR="00933177" w:rsidRDefault="00933177">
            <w:pPr>
              <w:pStyle w:val="BodyTextIndent"/>
              <w:ind w:firstLine="0"/>
              <w:jc w:val="center"/>
            </w:pPr>
          </w:p>
        </w:tc>
        <w:tc>
          <w:tcPr>
            <w:tcW w:w="1246" w:type="dxa"/>
            <w:shd w:val="solid" w:color="auto" w:fill="auto"/>
            <w:vAlign w:val="center"/>
          </w:tcPr>
          <w:p w:rsidR="00933177" w:rsidRPr="00933177" w:rsidRDefault="00933177">
            <w:pPr>
              <w:pStyle w:val="BodyTextIndent"/>
              <w:ind w:firstLine="0"/>
              <w:jc w:val="center"/>
              <w:rPr>
                <w:highlight w:val="black"/>
              </w:rPr>
            </w:pPr>
          </w:p>
        </w:tc>
        <w:tc>
          <w:tcPr>
            <w:tcW w:w="1142" w:type="dxa"/>
            <w:vAlign w:val="center"/>
          </w:tcPr>
          <w:p w:rsidR="00933177" w:rsidRDefault="00933177">
            <w:pPr>
              <w:pStyle w:val="BodyTextIndent"/>
              <w:ind w:firstLine="0"/>
              <w:jc w:val="center"/>
            </w:pPr>
          </w:p>
        </w:tc>
        <w:tc>
          <w:tcPr>
            <w:tcW w:w="1368" w:type="dxa"/>
            <w:vAlign w:val="center"/>
          </w:tcPr>
          <w:p w:rsidR="00933177" w:rsidRDefault="00933177">
            <w:pPr>
              <w:pStyle w:val="BodyTextIndent"/>
              <w:ind w:firstLine="0"/>
              <w:jc w:val="center"/>
            </w:pPr>
          </w:p>
        </w:tc>
      </w:tr>
      <w:tr w:rsidR="00933177" w:rsidTr="00684731">
        <w:trPr>
          <w:trHeight w:val="1056"/>
        </w:trPr>
        <w:tc>
          <w:tcPr>
            <w:tcW w:w="1512" w:type="dxa"/>
            <w:vAlign w:val="center"/>
          </w:tcPr>
          <w:p w:rsidR="00933177" w:rsidRDefault="00933177">
            <w:pPr>
              <w:pStyle w:val="BodyTextIndent"/>
              <w:ind w:firstLine="0"/>
              <w:jc w:val="center"/>
            </w:pPr>
            <w:r>
              <w:t>MgCl</w:t>
            </w:r>
            <w:r>
              <w:rPr>
                <w:vertAlign w:val="subscript"/>
              </w:rPr>
              <w:t>2</w:t>
            </w:r>
          </w:p>
          <w:p w:rsidR="00933177" w:rsidRDefault="00933177">
            <w:pPr>
              <w:pStyle w:val="BodyTextIndent"/>
              <w:ind w:firstLine="0"/>
              <w:jc w:val="center"/>
            </w:pPr>
            <w:r>
              <w:t>(Mg</w:t>
            </w:r>
            <w:r>
              <w:rPr>
                <w:vertAlign w:val="superscript"/>
              </w:rPr>
              <w:t>2+</w:t>
            </w:r>
            <w:r>
              <w:t>)</w:t>
            </w:r>
          </w:p>
        </w:tc>
        <w:tc>
          <w:tcPr>
            <w:tcW w:w="1417" w:type="dxa"/>
            <w:vAlign w:val="center"/>
          </w:tcPr>
          <w:p w:rsidR="00933177" w:rsidRDefault="00933177">
            <w:pPr>
              <w:pStyle w:val="BodyTextIndent"/>
              <w:ind w:firstLine="0"/>
              <w:jc w:val="center"/>
            </w:pPr>
          </w:p>
        </w:tc>
        <w:tc>
          <w:tcPr>
            <w:tcW w:w="1350" w:type="dxa"/>
            <w:shd w:val="solid" w:color="auto" w:fill="auto"/>
            <w:vAlign w:val="center"/>
          </w:tcPr>
          <w:p w:rsidR="00933177" w:rsidRPr="00933177" w:rsidRDefault="00933177">
            <w:pPr>
              <w:pStyle w:val="BodyTextIndent"/>
              <w:ind w:firstLine="0"/>
              <w:jc w:val="center"/>
              <w:rPr>
                <w:highlight w:val="black"/>
              </w:rPr>
            </w:pPr>
          </w:p>
        </w:tc>
        <w:tc>
          <w:tcPr>
            <w:tcW w:w="1142" w:type="dxa"/>
            <w:vAlign w:val="center"/>
          </w:tcPr>
          <w:p w:rsidR="00933177" w:rsidRDefault="00933177">
            <w:pPr>
              <w:pStyle w:val="BodyTextIndent"/>
              <w:ind w:firstLine="0"/>
              <w:jc w:val="center"/>
            </w:pPr>
          </w:p>
        </w:tc>
        <w:tc>
          <w:tcPr>
            <w:tcW w:w="1246" w:type="dxa"/>
            <w:tcBorders>
              <w:bottom w:val="single" w:sz="4" w:space="0" w:color="auto"/>
            </w:tcBorders>
            <w:vAlign w:val="center"/>
          </w:tcPr>
          <w:p w:rsidR="00933177" w:rsidRDefault="00933177">
            <w:pPr>
              <w:pStyle w:val="BodyTextIndent"/>
              <w:ind w:firstLine="0"/>
              <w:jc w:val="center"/>
            </w:pPr>
          </w:p>
        </w:tc>
        <w:tc>
          <w:tcPr>
            <w:tcW w:w="1142" w:type="dxa"/>
            <w:vAlign w:val="center"/>
          </w:tcPr>
          <w:p w:rsidR="00933177" w:rsidRDefault="00933177">
            <w:pPr>
              <w:pStyle w:val="BodyTextIndent"/>
              <w:ind w:firstLine="0"/>
              <w:jc w:val="center"/>
            </w:pPr>
          </w:p>
        </w:tc>
        <w:tc>
          <w:tcPr>
            <w:tcW w:w="1368" w:type="dxa"/>
            <w:vAlign w:val="center"/>
          </w:tcPr>
          <w:p w:rsidR="00933177" w:rsidRDefault="00933177">
            <w:pPr>
              <w:pStyle w:val="BodyTextIndent"/>
              <w:ind w:firstLine="0"/>
              <w:jc w:val="center"/>
            </w:pPr>
          </w:p>
        </w:tc>
      </w:tr>
      <w:tr w:rsidR="00933177" w:rsidTr="00684731">
        <w:trPr>
          <w:trHeight w:val="1138"/>
        </w:trPr>
        <w:tc>
          <w:tcPr>
            <w:tcW w:w="1512" w:type="dxa"/>
            <w:vAlign w:val="center"/>
          </w:tcPr>
          <w:p w:rsidR="00933177" w:rsidRDefault="00933177">
            <w:pPr>
              <w:pStyle w:val="BodyTextIndent"/>
              <w:ind w:firstLine="0"/>
              <w:jc w:val="center"/>
              <w:rPr>
                <w:vertAlign w:val="subscript"/>
              </w:rPr>
            </w:pPr>
            <w:r>
              <w:t>AgNO</w:t>
            </w:r>
            <w:r>
              <w:rPr>
                <w:vertAlign w:val="subscript"/>
              </w:rPr>
              <w:t>3</w:t>
            </w:r>
          </w:p>
          <w:p w:rsidR="00933177" w:rsidRDefault="00933177">
            <w:pPr>
              <w:pStyle w:val="BodyTextIndent"/>
              <w:ind w:firstLine="0"/>
              <w:jc w:val="center"/>
            </w:pPr>
            <w:r>
              <w:t>(Ag</w:t>
            </w:r>
            <w:r>
              <w:rPr>
                <w:vertAlign w:val="superscript"/>
              </w:rPr>
              <w:t>+</w:t>
            </w:r>
            <w:r>
              <w:t>)</w:t>
            </w:r>
          </w:p>
        </w:tc>
        <w:tc>
          <w:tcPr>
            <w:tcW w:w="1417" w:type="dxa"/>
            <w:vAlign w:val="center"/>
          </w:tcPr>
          <w:p w:rsidR="00933177" w:rsidRDefault="00933177">
            <w:pPr>
              <w:pStyle w:val="BodyTextIndent"/>
              <w:ind w:firstLine="0"/>
              <w:jc w:val="center"/>
            </w:pPr>
          </w:p>
        </w:tc>
        <w:tc>
          <w:tcPr>
            <w:tcW w:w="1350" w:type="dxa"/>
            <w:tcBorders>
              <w:bottom w:val="single" w:sz="4" w:space="0" w:color="auto"/>
            </w:tcBorders>
            <w:vAlign w:val="center"/>
          </w:tcPr>
          <w:p w:rsidR="00933177" w:rsidRDefault="00933177">
            <w:pPr>
              <w:pStyle w:val="BodyTextIndent"/>
              <w:ind w:firstLine="0"/>
              <w:jc w:val="center"/>
            </w:pPr>
          </w:p>
        </w:tc>
        <w:tc>
          <w:tcPr>
            <w:tcW w:w="1142" w:type="dxa"/>
            <w:vAlign w:val="center"/>
          </w:tcPr>
          <w:p w:rsidR="00933177" w:rsidRDefault="00933177">
            <w:pPr>
              <w:pStyle w:val="BodyTextIndent"/>
              <w:ind w:firstLine="0"/>
              <w:jc w:val="center"/>
            </w:pPr>
          </w:p>
        </w:tc>
        <w:tc>
          <w:tcPr>
            <w:tcW w:w="1246" w:type="dxa"/>
            <w:shd w:val="solid" w:color="auto" w:fill="auto"/>
            <w:vAlign w:val="center"/>
          </w:tcPr>
          <w:p w:rsidR="00933177" w:rsidRDefault="00933177">
            <w:pPr>
              <w:pStyle w:val="BodyTextIndent"/>
              <w:ind w:firstLine="0"/>
              <w:jc w:val="center"/>
            </w:pPr>
          </w:p>
        </w:tc>
        <w:tc>
          <w:tcPr>
            <w:tcW w:w="1142" w:type="dxa"/>
            <w:vAlign w:val="center"/>
          </w:tcPr>
          <w:p w:rsidR="00933177" w:rsidRDefault="00933177">
            <w:pPr>
              <w:pStyle w:val="BodyTextIndent"/>
              <w:ind w:firstLine="0"/>
              <w:jc w:val="center"/>
            </w:pPr>
          </w:p>
        </w:tc>
        <w:tc>
          <w:tcPr>
            <w:tcW w:w="1368" w:type="dxa"/>
            <w:vAlign w:val="center"/>
          </w:tcPr>
          <w:p w:rsidR="00933177" w:rsidRDefault="00933177">
            <w:pPr>
              <w:pStyle w:val="BodyTextIndent"/>
              <w:ind w:firstLine="0"/>
              <w:jc w:val="center"/>
            </w:pPr>
          </w:p>
        </w:tc>
      </w:tr>
      <w:tr w:rsidR="00933177" w:rsidTr="00684731">
        <w:trPr>
          <w:trHeight w:val="1056"/>
        </w:trPr>
        <w:tc>
          <w:tcPr>
            <w:tcW w:w="1512" w:type="dxa"/>
            <w:vAlign w:val="center"/>
          </w:tcPr>
          <w:p w:rsidR="00933177" w:rsidRDefault="00933177">
            <w:pPr>
              <w:pStyle w:val="BodyTextIndent"/>
              <w:ind w:firstLine="0"/>
              <w:jc w:val="center"/>
            </w:pPr>
          </w:p>
          <w:p w:rsidR="00933177" w:rsidRDefault="00933177">
            <w:pPr>
              <w:pStyle w:val="BodyTextIndent"/>
              <w:ind w:firstLine="0"/>
              <w:jc w:val="center"/>
            </w:pPr>
            <w:r>
              <w:t>ZnCl</w:t>
            </w:r>
            <w:r>
              <w:rPr>
                <w:vertAlign w:val="subscript"/>
              </w:rPr>
              <w:t>2</w:t>
            </w:r>
          </w:p>
          <w:p w:rsidR="00933177" w:rsidRDefault="00933177">
            <w:pPr>
              <w:pStyle w:val="BodyTextIndent"/>
              <w:ind w:firstLine="0"/>
              <w:jc w:val="center"/>
            </w:pPr>
            <w:r>
              <w:t>(Zn</w:t>
            </w:r>
            <w:r>
              <w:rPr>
                <w:vertAlign w:val="superscript"/>
              </w:rPr>
              <w:t>2+</w:t>
            </w:r>
            <w:r>
              <w:t>)</w:t>
            </w:r>
          </w:p>
          <w:p w:rsidR="00933177" w:rsidRDefault="00933177">
            <w:pPr>
              <w:pStyle w:val="BodyTextIndent"/>
              <w:ind w:firstLine="0"/>
              <w:jc w:val="center"/>
            </w:pPr>
          </w:p>
        </w:tc>
        <w:tc>
          <w:tcPr>
            <w:tcW w:w="1417" w:type="dxa"/>
            <w:vAlign w:val="center"/>
          </w:tcPr>
          <w:p w:rsidR="00933177" w:rsidRDefault="00933177">
            <w:pPr>
              <w:pStyle w:val="BodyTextIndent"/>
              <w:ind w:firstLine="0"/>
              <w:jc w:val="center"/>
            </w:pPr>
          </w:p>
        </w:tc>
        <w:tc>
          <w:tcPr>
            <w:tcW w:w="1350" w:type="dxa"/>
            <w:tcBorders>
              <w:bottom w:val="single" w:sz="4" w:space="0" w:color="auto"/>
            </w:tcBorders>
            <w:shd w:val="solid" w:color="auto" w:fill="auto"/>
            <w:vAlign w:val="center"/>
          </w:tcPr>
          <w:p w:rsidR="00933177" w:rsidRDefault="00933177">
            <w:pPr>
              <w:pStyle w:val="BodyTextIndent"/>
              <w:ind w:firstLine="0"/>
              <w:jc w:val="center"/>
            </w:pPr>
          </w:p>
        </w:tc>
        <w:tc>
          <w:tcPr>
            <w:tcW w:w="1142" w:type="dxa"/>
            <w:vAlign w:val="center"/>
          </w:tcPr>
          <w:p w:rsidR="00933177" w:rsidRDefault="00933177">
            <w:pPr>
              <w:pStyle w:val="BodyTextIndent"/>
              <w:ind w:firstLine="0"/>
              <w:jc w:val="center"/>
            </w:pPr>
          </w:p>
        </w:tc>
        <w:tc>
          <w:tcPr>
            <w:tcW w:w="1246" w:type="dxa"/>
            <w:vAlign w:val="center"/>
          </w:tcPr>
          <w:p w:rsidR="00933177" w:rsidRDefault="00933177">
            <w:pPr>
              <w:pStyle w:val="BodyTextIndent"/>
              <w:ind w:firstLine="0"/>
              <w:jc w:val="center"/>
            </w:pPr>
          </w:p>
        </w:tc>
        <w:tc>
          <w:tcPr>
            <w:tcW w:w="1142" w:type="dxa"/>
            <w:vAlign w:val="center"/>
          </w:tcPr>
          <w:p w:rsidR="00933177" w:rsidRDefault="00933177">
            <w:pPr>
              <w:pStyle w:val="BodyTextIndent"/>
              <w:ind w:firstLine="0"/>
              <w:jc w:val="center"/>
            </w:pPr>
          </w:p>
        </w:tc>
        <w:tc>
          <w:tcPr>
            <w:tcW w:w="1368" w:type="dxa"/>
            <w:vAlign w:val="center"/>
          </w:tcPr>
          <w:p w:rsidR="00933177" w:rsidRDefault="00933177">
            <w:pPr>
              <w:pStyle w:val="BodyTextIndent"/>
              <w:ind w:firstLine="0"/>
              <w:jc w:val="center"/>
            </w:pPr>
          </w:p>
        </w:tc>
      </w:tr>
      <w:tr w:rsidR="00933177" w:rsidTr="00684731">
        <w:trPr>
          <w:trHeight w:val="1056"/>
        </w:trPr>
        <w:tc>
          <w:tcPr>
            <w:tcW w:w="1512" w:type="dxa"/>
            <w:vAlign w:val="center"/>
          </w:tcPr>
          <w:p w:rsidR="00933177" w:rsidRDefault="00933177">
            <w:pPr>
              <w:pStyle w:val="BodyTextIndent"/>
              <w:ind w:firstLine="0"/>
              <w:jc w:val="center"/>
            </w:pPr>
            <w:r>
              <w:t>FeCl</w:t>
            </w:r>
            <w:r>
              <w:rPr>
                <w:vertAlign w:val="subscript"/>
              </w:rPr>
              <w:t>3</w:t>
            </w:r>
          </w:p>
          <w:p w:rsidR="00933177" w:rsidRDefault="00933177">
            <w:pPr>
              <w:pStyle w:val="BodyTextIndent"/>
              <w:ind w:firstLine="0"/>
              <w:jc w:val="center"/>
            </w:pPr>
            <w:r>
              <w:t>(Fe</w:t>
            </w:r>
            <w:r>
              <w:rPr>
                <w:vertAlign w:val="superscript"/>
              </w:rPr>
              <w:t>3+</w:t>
            </w:r>
            <w:r>
              <w:t>)</w:t>
            </w:r>
          </w:p>
        </w:tc>
        <w:tc>
          <w:tcPr>
            <w:tcW w:w="1417" w:type="dxa"/>
            <w:vAlign w:val="center"/>
          </w:tcPr>
          <w:p w:rsidR="00933177" w:rsidRDefault="00933177">
            <w:pPr>
              <w:pStyle w:val="BodyTextIndent"/>
              <w:ind w:firstLine="0"/>
              <w:jc w:val="center"/>
            </w:pPr>
          </w:p>
        </w:tc>
        <w:tc>
          <w:tcPr>
            <w:tcW w:w="1350" w:type="dxa"/>
            <w:shd w:val="solid" w:color="auto" w:fill="auto"/>
            <w:vAlign w:val="center"/>
          </w:tcPr>
          <w:p w:rsidR="00933177" w:rsidRDefault="00933177">
            <w:pPr>
              <w:pStyle w:val="BodyTextIndent"/>
              <w:ind w:firstLine="0"/>
              <w:jc w:val="center"/>
            </w:pPr>
          </w:p>
        </w:tc>
        <w:tc>
          <w:tcPr>
            <w:tcW w:w="1142" w:type="dxa"/>
            <w:vAlign w:val="center"/>
          </w:tcPr>
          <w:p w:rsidR="00933177" w:rsidRDefault="00933177">
            <w:pPr>
              <w:pStyle w:val="BodyTextIndent"/>
              <w:ind w:firstLine="0"/>
              <w:jc w:val="center"/>
            </w:pPr>
          </w:p>
        </w:tc>
        <w:tc>
          <w:tcPr>
            <w:tcW w:w="1246" w:type="dxa"/>
            <w:vAlign w:val="center"/>
          </w:tcPr>
          <w:p w:rsidR="00933177" w:rsidRDefault="00933177">
            <w:pPr>
              <w:pStyle w:val="BodyTextIndent"/>
              <w:ind w:firstLine="0"/>
              <w:jc w:val="center"/>
            </w:pPr>
          </w:p>
        </w:tc>
        <w:tc>
          <w:tcPr>
            <w:tcW w:w="1142" w:type="dxa"/>
            <w:vAlign w:val="center"/>
          </w:tcPr>
          <w:p w:rsidR="00933177" w:rsidRDefault="00933177">
            <w:pPr>
              <w:pStyle w:val="BodyTextIndent"/>
              <w:ind w:firstLine="0"/>
              <w:jc w:val="center"/>
            </w:pPr>
          </w:p>
        </w:tc>
        <w:tc>
          <w:tcPr>
            <w:tcW w:w="1368" w:type="dxa"/>
            <w:vAlign w:val="center"/>
          </w:tcPr>
          <w:p w:rsidR="00933177" w:rsidRDefault="00933177">
            <w:pPr>
              <w:pStyle w:val="BodyTextIndent"/>
              <w:ind w:firstLine="0"/>
              <w:jc w:val="center"/>
            </w:pPr>
          </w:p>
        </w:tc>
      </w:tr>
    </w:tbl>
    <w:p w:rsidR="00552BCC" w:rsidRDefault="00552BCC">
      <w:pPr>
        <w:pStyle w:val="BodyTextIndent"/>
        <w:ind w:firstLine="0"/>
        <w:jc w:val="center"/>
        <w:rPr>
          <w:b/>
          <w:bCs/>
          <w:u w:val="single"/>
        </w:rPr>
      </w:pPr>
      <w:r>
        <w:rPr>
          <w:b/>
          <w:bCs/>
          <w:u w:val="single"/>
        </w:rPr>
        <w:t xml:space="preserve"> DATA SHEET FOR SMALL SCALE DOUBLE DISPLACEMENT REACTIONS</w:t>
      </w:r>
    </w:p>
    <w:p w:rsidR="00552BCC" w:rsidRDefault="00552BCC">
      <w:pPr>
        <w:pStyle w:val="BodyTextIndent"/>
        <w:ind w:left="720" w:hanging="360"/>
        <w:rPr>
          <w:b/>
          <w:bCs/>
          <w:u w:val="single"/>
        </w:rPr>
      </w:pPr>
      <w:r>
        <w:rPr>
          <w:b/>
          <w:bCs/>
          <w:u w:val="single"/>
        </w:rPr>
        <w:t>Analysis:</w:t>
      </w:r>
    </w:p>
    <w:p w:rsidR="00933177" w:rsidRDefault="00933177" w:rsidP="00F14DEA">
      <w:pPr>
        <w:pStyle w:val="BodyTextIndent"/>
        <w:spacing w:line="480" w:lineRule="auto"/>
        <w:ind w:left="720" w:hanging="360"/>
      </w:pPr>
    </w:p>
    <w:p w:rsidR="00933177" w:rsidRDefault="00933177" w:rsidP="00F14DEA">
      <w:pPr>
        <w:pStyle w:val="BodyTextIndent"/>
        <w:spacing w:line="480" w:lineRule="auto"/>
        <w:ind w:left="720" w:hanging="360"/>
      </w:pPr>
    </w:p>
    <w:p w:rsidR="00933177" w:rsidRDefault="00933177" w:rsidP="00F14DEA">
      <w:pPr>
        <w:pStyle w:val="BodyTextIndent"/>
        <w:spacing w:line="480" w:lineRule="auto"/>
        <w:ind w:left="720" w:hanging="360"/>
      </w:pPr>
    </w:p>
    <w:p w:rsidR="00552BCC" w:rsidRDefault="00552BCC" w:rsidP="00F14DEA">
      <w:pPr>
        <w:pStyle w:val="BodyTextIndent"/>
        <w:spacing w:line="480" w:lineRule="auto"/>
        <w:ind w:left="720" w:hanging="360"/>
      </w:pPr>
      <w:r>
        <w:lastRenderedPageBreak/>
        <w:t>1.</w:t>
      </w:r>
      <w:r>
        <w:tab/>
        <w:t xml:space="preserve">WRITE ALL YOUR MOLECULAR EQUATIONS FOR REACTIONS WITH </w:t>
      </w:r>
      <w:r w:rsidR="00F14DEA">
        <w:t>_________________________________</w:t>
      </w:r>
      <w:r>
        <w:t xml:space="preserve">, INCLUDE STATE SYMBOLS FOR ALL REACTANTS AND PRODUCTS. </w:t>
      </w:r>
    </w:p>
    <w:p w:rsidR="00552BCC" w:rsidRDefault="00552BCC">
      <w:pPr>
        <w:pStyle w:val="BodyTextIndent"/>
        <w:ind w:left="720" w:firstLine="0"/>
      </w:pPr>
      <w:r>
        <w:t>Where your observation were NVR no molecular equation is necessary.</w:t>
      </w:r>
    </w:p>
    <w:p w:rsidR="00552BCC" w:rsidRDefault="00552BCC">
      <w:pPr>
        <w:pStyle w:val="BodyTextIndent"/>
        <w:ind w:left="720" w:hanging="720"/>
      </w:pPr>
      <w:r>
        <w:br w:type="page"/>
      </w:r>
      <w:r>
        <w:lastRenderedPageBreak/>
        <w:t>2.</w:t>
      </w:r>
      <w:r>
        <w:tab/>
        <w:t>Write your solubility rules on this page in full sentences, as shown in the examples below:</w:t>
      </w:r>
    </w:p>
    <w:p w:rsidR="00552BCC" w:rsidRDefault="00552BCC">
      <w:pPr>
        <w:pStyle w:val="BodyTextIndent"/>
        <w:ind w:firstLine="0"/>
      </w:pPr>
    </w:p>
    <w:p w:rsidR="00552BCC" w:rsidRDefault="00552BCC">
      <w:pPr>
        <w:pStyle w:val="BodyTextIndent"/>
        <w:ind w:firstLine="0"/>
      </w:pPr>
      <w:proofErr w:type="spellStart"/>
      <w:proofErr w:type="gramStart"/>
      <w:r>
        <w:t>e.g</w:t>
      </w:r>
      <w:proofErr w:type="spellEnd"/>
      <w:proofErr w:type="gramEnd"/>
      <w:r>
        <w:t xml:space="preserve"> All Sulfides (S</w:t>
      </w:r>
      <w:r>
        <w:rPr>
          <w:vertAlign w:val="superscript"/>
        </w:rPr>
        <w:t>2-</w:t>
      </w:r>
      <w:r>
        <w:t>) and Chromates (CrO</w:t>
      </w:r>
      <w:r>
        <w:rPr>
          <w:vertAlign w:val="subscript"/>
        </w:rPr>
        <w:t>4</w:t>
      </w:r>
      <w:r>
        <w:rPr>
          <w:vertAlign w:val="superscript"/>
        </w:rPr>
        <w:t>2-</w:t>
      </w:r>
      <w:r>
        <w:t>) are insoluble except K</w:t>
      </w:r>
      <w:r>
        <w:rPr>
          <w:vertAlign w:val="superscript"/>
        </w:rPr>
        <w:t>+</w:t>
      </w:r>
      <w:r>
        <w:t>, Na</w:t>
      </w:r>
      <w:r>
        <w:rPr>
          <w:vertAlign w:val="superscript"/>
        </w:rPr>
        <w:t>+</w:t>
      </w:r>
      <w:r>
        <w:t xml:space="preserve"> and NH4</w:t>
      </w:r>
      <w:r>
        <w:rPr>
          <w:vertAlign w:val="superscript"/>
        </w:rPr>
        <w:t>+</w:t>
      </w:r>
      <w:r>
        <w:t>.</w:t>
      </w:r>
    </w:p>
    <w:p w:rsidR="00552BCC" w:rsidRDefault="00552BCC">
      <w:pPr>
        <w:pStyle w:val="BodyTextIndent"/>
        <w:ind w:firstLine="0"/>
      </w:pPr>
      <w:proofErr w:type="spellStart"/>
      <w:proofErr w:type="gramStart"/>
      <w:r>
        <w:t>e.g</w:t>
      </w:r>
      <w:proofErr w:type="spellEnd"/>
      <w:proofErr w:type="gramEnd"/>
      <w:r>
        <w:t xml:space="preserve"> All Bicarbonates/Hydrogen Carbonates (HCO</w:t>
      </w:r>
      <w:r>
        <w:rPr>
          <w:vertAlign w:val="subscript"/>
        </w:rPr>
        <w:t>3</w:t>
      </w:r>
      <w:r>
        <w:rPr>
          <w:vertAlign w:val="superscript"/>
        </w:rPr>
        <w:t>-</w:t>
      </w:r>
      <w:r>
        <w:t>) and Chlorates are soluble.</w:t>
      </w:r>
    </w:p>
    <w:p w:rsidR="00552BCC" w:rsidRDefault="00552BCC">
      <w:pPr>
        <w:pStyle w:val="BodyTextIndent"/>
        <w:ind w:firstLine="0"/>
      </w:pPr>
    </w:p>
    <w:p w:rsidR="00552BCC" w:rsidRDefault="00552BCC">
      <w:pPr>
        <w:pStyle w:val="BodyTextIndent"/>
        <w:ind w:firstLine="0"/>
        <w:rPr>
          <w:b/>
          <w:bCs/>
          <w:u w:val="single"/>
        </w:rPr>
      </w:pPr>
    </w:p>
    <w:p w:rsidR="00552BCC" w:rsidRDefault="00552BCC">
      <w:pPr>
        <w:pStyle w:val="BodyTextIndent"/>
        <w:ind w:firstLine="0"/>
        <w:rPr>
          <w:b/>
          <w:bCs/>
        </w:rPr>
      </w:pPr>
      <w:r>
        <w:rPr>
          <w:b/>
          <w:bCs/>
          <w:u w:val="single"/>
        </w:rPr>
        <w:t>Carbonates (CO</w:t>
      </w:r>
      <w:r>
        <w:rPr>
          <w:b/>
          <w:bCs/>
          <w:u w:val="single"/>
          <w:vertAlign w:val="subscript"/>
        </w:rPr>
        <w:t>3</w:t>
      </w:r>
      <w:r>
        <w:rPr>
          <w:b/>
          <w:bCs/>
          <w:u w:val="single"/>
          <w:vertAlign w:val="superscript"/>
        </w:rPr>
        <w:t>2-</w:t>
      </w:r>
      <w:r>
        <w:rPr>
          <w:b/>
          <w:bCs/>
          <w:u w:val="single"/>
        </w:rPr>
        <w:t>)</w:t>
      </w:r>
      <w:r>
        <w:rPr>
          <w:b/>
          <w:bCs/>
        </w:rPr>
        <w:t>:</w:t>
      </w:r>
    </w:p>
    <w:p w:rsidR="00552BCC" w:rsidRDefault="00552BCC">
      <w:pPr>
        <w:pStyle w:val="BodyTextIndent"/>
        <w:ind w:firstLine="0"/>
        <w:rPr>
          <w:b/>
          <w:bCs/>
          <w:u w:val="single"/>
        </w:rPr>
      </w:pPr>
    </w:p>
    <w:p w:rsidR="00552BCC" w:rsidRDefault="00552BCC">
      <w:pPr>
        <w:pStyle w:val="BodyTextIndent"/>
        <w:ind w:firstLine="0"/>
        <w:rPr>
          <w:b/>
          <w:bCs/>
          <w:u w:val="single"/>
        </w:rPr>
      </w:pPr>
    </w:p>
    <w:p w:rsidR="00552BCC" w:rsidRDefault="00552BCC">
      <w:pPr>
        <w:pStyle w:val="BodyTextIndent"/>
        <w:ind w:firstLine="0"/>
        <w:rPr>
          <w:b/>
          <w:bCs/>
          <w:u w:val="single"/>
        </w:rPr>
      </w:pPr>
    </w:p>
    <w:p w:rsidR="00552BCC" w:rsidRDefault="00552BCC">
      <w:pPr>
        <w:pStyle w:val="BodyTextIndent"/>
        <w:ind w:firstLine="0"/>
        <w:rPr>
          <w:b/>
          <w:bCs/>
        </w:rPr>
      </w:pPr>
      <w:r>
        <w:rPr>
          <w:b/>
          <w:bCs/>
          <w:u w:val="single"/>
        </w:rPr>
        <w:t>Halides (Cl</w:t>
      </w:r>
      <w:r>
        <w:rPr>
          <w:b/>
          <w:bCs/>
          <w:u w:val="single"/>
          <w:vertAlign w:val="superscript"/>
        </w:rPr>
        <w:t>-</w:t>
      </w:r>
      <w:r>
        <w:rPr>
          <w:b/>
          <w:bCs/>
          <w:u w:val="single"/>
        </w:rPr>
        <w:t>, Br</w:t>
      </w:r>
      <w:r>
        <w:rPr>
          <w:b/>
          <w:bCs/>
          <w:u w:val="single"/>
          <w:vertAlign w:val="superscript"/>
        </w:rPr>
        <w:t>-</w:t>
      </w:r>
      <w:r>
        <w:rPr>
          <w:b/>
          <w:bCs/>
          <w:u w:val="single"/>
        </w:rPr>
        <w:t xml:space="preserve"> and I</w:t>
      </w:r>
      <w:r>
        <w:rPr>
          <w:b/>
          <w:bCs/>
          <w:u w:val="single"/>
          <w:vertAlign w:val="superscript"/>
        </w:rPr>
        <w:t>-</w:t>
      </w:r>
      <w:r>
        <w:rPr>
          <w:b/>
          <w:bCs/>
          <w:u w:val="single"/>
        </w:rPr>
        <w:t>)</w:t>
      </w:r>
      <w:r>
        <w:rPr>
          <w:b/>
          <w:bCs/>
        </w:rPr>
        <w:t>:</w:t>
      </w:r>
    </w:p>
    <w:p w:rsidR="00552BCC" w:rsidRDefault="00552BCC">
      <w:pPr>
        <w:pStyle w:val="BodyTextIndent"/>
        <w:ind w:firstLine="0"/>
      </w:pPr>
    </w:p>
    <w:p w:rsidR="00552BCC" w:rsidRDefault="00552BCC">
      <w:pPr>
        <w:pStyle w:val="BodyTextIndent"/>
        <w:ind w:firstLine="0"/>
      </w:pPr>
    </w:p>
    <w:p w:rsidR="00552BCC" w:rsidRDefault="00552BCC">
      <w:pPr>
        <w:pStyle w:val="BodyTextIndent"/>
        <w:ind w:firstLine="0"/>
        <w:rPr>
          <w:b/>
          <w:bCs/>
          <w:u w:val="single"/>
        </w:rPr>
      </w:pPr>
    </w:p>
    <w:p w:rsidR="00552BCC" w:rsidRDefault="00552BCC">
      <w:pPr>
        <w:pStyle w:val="BodyTextIndent"/>
        <w:ind w:firstLine="0"/>
        <w:rPr>
          <w:b/>
          <w:bCs/>
        </w:rPr>
      </w:pPr>
      <w:r>
        <w:rPr>
          <w:b/>
          <w:bCs/>
          <w:u w:val="single"/>
        </w:rPr>
        <w:t>Hydroxides (OH</w:t>
      </w:r>
      <w:r>
        <w:rPr>
          <w:b/>
          <w:bCs/>
          <w:u w:val="single"/>
          <w:vertAlign w:val="superscript"/>
        </w:rPr>
        <w:t>-</w:t>
      </w:r>
      <w:r>
        <w:rPr>
          <w:b/>
          <w:bCs/>
          <w:u w:val="single"/>
        </w:rPr>
        <w:t>)</w:t>
      </w:r>
      <w:r>
        <w:rPr>
          <w:b/>
          <w:bCs/>
        </w:rPr>
        <w:t>:</w:t>
      </w:r>
    </w:p>
    <w:p w:rsidR="00552BCC" w:rsidRDefault="00552BCC">
      <w:pPr>
        <w:pStyle w:val="BodyTextIndent"/>
        <w:ind w:firstLine="0"/>
        <w:rPr>
          <w:b/>
          <w:bCs/>
        </w:rPr>
      </w:pPr>
    </w:p>
    <w:p w:rsidR="00552BCC" w:rsidRDefault="00552BCC">
      <w:pPr>
        <w:pStyle w:val="BodyTextIndent"/>
        <w:ind w:firstLine="0"/>
        <w:rPr>
          <w:b/>
          <w:bCs/>
          <w:u w:val="single"/>
        </w:rPr>
      </w:pPr>
    </w:p>
    <w:p w:rsidR="00552BCC" w:rsidRDefault="00552BCC">
      <w:pPr>
        <w:pStyle w:val="BodyTextIndent"/>
        <w:ind w:firstLine="0"/>
        <w:rPr>
          <w:b/>
          <w:bCs/>
          <w:u w:val="single"/>
        </w:rPr>
      </w:pPr>
    </w:p>
    <w:p w:rsidR="00552BCC" w:rsidRDefault="00552BCC">
      <w:pPr>
        <w:pStyle w:val="BodyTextIndent"/>
        <w:ind w:firstLine="0"/>
        <w:rPr>
          <w:b/>
          <w:bCs/>
          <w:u w:val="single"/>
        </w:rPr>
      </w:pPr>
      <w:r>
        <w:rPr>
          <w:b/>
          <w:bCs/>
          <w:u w:val="single"/>
        </w:rPr>
        <w:t>Nitrates (NO</w:t>
      </w:r>
      <w:r>
        <w:rPr>
          <w:b/>
          <w:bCs/>
          <w:u w:val="single"/>
          <w:vertAlign w:val="subscript"/>
        </w:rPr>
        <w:t>3</w:t>
      </w:r>
      <w:r>
        <w:rPr>
          <w:b/>
          <w:bCs/>
          <w:u w:val="single"/>
          <w:vertAlign w:val="superscript"/>
        </w:rPr>
        <w:t>-</w:t>
      </w:r>
      <w:r>
        <w:rPr>
          <w:b/>
          <w:bCs/>
          <w:u w:val="single"/>
        </w:rPr>
        <w:t>)</w:t>
      </w:r>
      <w:r>
        <w:rPr>
          <w:b/>
          <w:bCs/>
        </w:rPr>
        <w:t>:</w:t>
      </w:r>
    </w:p>
    <w:p w:rsidR="00552BCC" w:rsidRDefault="00552BCC">
      <w:pPr>
        <w:pStyle w:val="BodyTextIndent"/>
        <w:ind w:firstLine="0"/>
        <w:rPr>
          <w:b/>
          <w:bCs/>
          <w:u w:val="single"/>
        </w:rPr>
      </w:pPr>
    </w:p>
    <w:p w:rsidR="00552BCC" w:rsidRDefault="00552BCC">
      <w:pPr>
        <w:pStyle w:val="BodyTextIndent"/>
        <w:ind w:firstLine="0"/>
        <w:rPr>
          <w:b/>
          <w:bCs/>
          <w:u w:val="single"/>
        </w:rPr>
      </w:pPr>
    </w:p>
    <w:p w:rsidR="00552BCC" w:rsidRDefault="00552BCC">
      <w:pPr>
        <w:pStyle w:val="BodyTextIndent"/>
        <w:ind w:firstLine="0"/>
        <w:rPr>
          <w:b/>
          <w:bCs/>
          <w:u w:val="single"/>
        </w:rPr>
      </w:pPr>
    </w:p>
    <w:p w:rsidR="00552BCC" w:rsidRDefault="00552BCC">
      <w:pPr>
        <w:pStyle w:val="BodyTextIndent"/>
        <w:ind w:firstLine="0"/>
        <w:rPr>
          <w:b/>
          <w:bCs/>
        </w:rPr>
      </w:pPr>
      <w:r>
        <w:rPr>
          <w:b/>
          <w:bCs/>
          <w:u w:val="single"/>
        </w:rPr>
        <w:t>Phosphates (PO</w:t>
      </w:r>
      <w:r>
        <w:rPr>
          <w:b/>
          <w:bCs/>
          <w:u w:val="single"/>
          <w:vertAlign w:val="subscript"/>
        </w:rPr>
        <w:t>4</w:t>
      </w:r>
      <w:r>
        <w:rPr>
          <w:b/>
          <w:bCs/>
          <w:u w:val="single"/>
          <w:vertAlign w:val="superscript"/>
        </w:rPr>
        <w:t>3-</w:t>
      </w:r>
      <w:r>
        <w:rPr>
          <w:b/>
          <w:bCs/>
          <w:u w:val="single"/>
        </w:rPr>
        <w:t>)</w:t>
      </w:r>
      <w:r>
        <w:rPr>
          <w:b/>
          <w:bCs/>
        </w:rPr>
        <w:t>:</w:t>
      </w:r>
    </w:p>
    <w:p w:rsidR="00552BCC" w:rsidRDefault="00552BCC">
      <w:pPr>
        <w:pStyle w:val="BodyTextIndent"/>
        <w:ind w:firstLine="0"/>
        <w:rPr>
          <w:b/>
          <w:bCs/>
        </w:rPr>
      </w:pPr>
    </w:p>
    <w:p w:rsidR="00552BCC" w:rsidRDefault="00552BCC">
      <w:pPr>
        <w:pStyle w:val="BodyTextIndent"/>
        <w:ind w:firstLine="0"/>
        <w:rPr>
          <w:b/>
          <w:bCs/>
        </w:rPr>
      </w:pPr>
    </w:p>
    <w:p w:rsidR="00552BCC" w:rsidRDefault="00552BCC">
      <w:pPr>
        <w:pStyle w:val="BodyTextIndent"/>
        <w:ind w:firstLine="0"/>
        <w:rPr>
          <w:b/>
          <w:bCs/>
          <w:u w:val="single"/>
        </w:rPr>
      </w:pPr>
    </w:p>
    <w:p w:rsidR="00552BCC" w:rsidRDefault="00552BCC">
      <w:pPr>
        <w:pStyle w:val="BodyTextIndent"/>
        <w:ind w:firstLine="0"/>
        <w:rPr>
          <w:b/>
          <w:bCs/>
        </w:rPr>
      </w:pPr>
      <w:r>
        <w:rPr>
          <w:b/>
          <w:bCs/>
          <w:u w:val="single"/>
        </w:rPr>
        <w:t>Sulfates (SO</w:t>
      </w:r>
      <w:r>
        <w:rPr>
          <w:b/>
          <w:bCs/>
          <w:u w:val="single"/>
          <w:vertAlign w:val="subscript"/>
        </w:rPr>
        <w:t>4</w:t>
      </w:r>
      <w:r>
        <w:rPr>
          <w:b/>
          <w:bCs/>
          <w:u w:val="single"/>
          <w:vertAlign w:val="superscript"/>
        </w:rPr>
        <w:t>2-</w:t>
      </w:r>
      <w:r>
        <w:rPr>
          <w:b/>
          <w:bCs/>
          <w:u w:val="single"/>
        </w:rPr>
        <w:t>)</w:t>
      </w:r>
      <w:r>
        <w:rPr>
          <w:b/>
          <w:bCs/>
        </w:rPr>
        <w:t>:</w:t>
      </w:r>
    </w:p>
    <w:p w:rsidR="00552BCC" w:rsidRDefault="00552BCC">
      <w:pPr>
        <w:pStyle w:val="BodyTextIndent"/>
        <w:ind w:firstLine="0"/>
      </w:pPr>
    </w:p>
    <w:p w:rsidR="00552BCC" w:rsidRDefault="00242AFA">
      <w:pPr>
        <w:pStyle w:val="BodyTextIndent"/>
        <w:ind w:firstLine="0"/>
      </w:pPr>
      <w:r>
        <w:br/>
      </w:r>
    </w:p>
    <w:p w:rsidR="00552BCC" w:rsidRDefault="00552BCC">
      <w:pPr>
        <w:pStyle w:val="BodyTextIndent"/>
        <w:ind w:firstLine="0"/>
        <w:rPr>
          <w:b/>
          <w:bCs/>
          <w:u w:val="single"/>
        </w:rPr>
      </w:pPr>
      <w:proofErr w:type="spellStart"/>
      <w:r>
        <w:rPr>
          <w:b/>
          <w:bCs/>
          <w:u w:val="single"/>
        </w:rPr>
        <w:t>Alkine</w:t>
      </w:r>
      <w:proofErr w:type="spellEnd"/>
      <w:r>
        <w:rPr>
          <w:b/>
          <w:bCs/>
          <w:u w:val="single"/>
        </w:rPr>
        <w:t xml:space="preserve"> metals and NH</w:t>
      </w:r>
      <w:r>
        <w:rPr>
          <w:b/>
          <w:bCs/>
          <w:u w:val="single"/>
          <w:vertAlign w:val="subscript"/>
        </w:rPr>
        <w:t>4</w:t>
      </w:r>
      <w:r>
        <w:rPr>
          <w:b/>
          <w:bCs/>
          <w:vertAlign w:val="superscript"/>
        </w:rPr>
        <w:t>+</w:t>
      </w:r>
    </w:p>
    <w:p w:rsidR="00552BCC" w:rsidRDefault="00552BCC">
      <w:pPr>
        <w:pStyle w:val="BodyTextIndent"/>
        <w:ind w:firstLine="0"/>
      </w:pPr>
    </w:p>
    <w:p w:rsidR="00552BCC" w:rsidRDefault="00552BCC">
      <w:pPr>
        <w:pStyle w:val="BodyTextIndent"/>
        <w:ind w:firstLine="0"/>
      </w:pPr>
    </w:p>
    <w:p w:rsidR="00552BCC" w:rsidRDefault="00552BCC">
      <w:pPr>
        <w:pStyle w:val="BodyTextIndent"/>
        <w:ind w:firstLine="0"/>
      </w:pPr>
    </w:p>
    <w:p w:rsidR="00552BCC" w:rsidRDefault="00552BCC">
      <w:pPr>
        <w:pStyle w:val="BodyTextIndent"/>
        <w:ind w:firstLine="0"/>
      </w:pPr>
    </w:p>
    <w:p w:rsidR="00552BCC" w:rsidRDefault="00552BCC">
      <w:pPr>
        <w:pStyle w:val="BodyTextIndent"/>
        <w:ind w:firstLine="0"/>
      </w:pPr>
    </w:p>
    <w:p w:rsidR="00552BCC" w:rsidRDefault="00552BCC">
      <w:pPr>
        <w:rPr>
          <w:b/>
          <w:bCs/>
        </w:rPr>
      </w:pPr>
    </w:p>
    <w:p w:rsidR="00552BCC" w:rsidRDefault="00552BCC">
      <w:pPr>
        <w:rPr>
          <w:sz w:val="28"/>
          <w:u w:val="single"/>
        </w:rPr>
      </w:pPr>
    </w:p>
    <w:p w:rsidR="00552BCC" w:rsidRDefault="00552BCC"/>
    <w:p w:rsidR="00552BCC" w:rsidRDefault="00552BCC">
      <w:r>
        <w:br w:type="page"/>
      </w:r>
    </w:p>
    <w:tbl>
      <w:tblPr>
        <w:tblpPr w:leftFromText="180" w:rightFromText="180" w:vertAnchor="page" w:horzAnchor="margin" w:tblpY="151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1"/>
        <w:gridCol w:w="1283"/>
        <w:gridCol w:w="1246"/>
        <w:gridCol w:w="1263"/>
        <w:gridCol w:w="1273"/>
        <w:gridCol w:w="1282"/>
        <w:gridCol w:w="1282"/>
      </w:tblGrid>
      <w:tr w:rsidR="00933177" w:rsidTr="00684731">
        <w:trPr>
          <w:gridAfter w:val="6"/>
          <w:wAfter w:w="7629" w:type="dxa"/>
          <w:cantSplit/>
          <w:trHeight w:val="514"/>
        </w:trPr>
        <w:tc>
          <w:tcPr>
            <w:tcW w:w="1551" w:type="dxa"/>
          </w:tcPr>
          <w:p w:rsidR="00933177" w:rsidRDefault="00933177">
            <w:pPr>
              <w:pStyle w:val="BodyTextIndent"/>
              <w:ind w:firstLine="0"/>
              <w:rPr>
                <w:sz w:val="22"/>
              </w:rPr>
            </w:pPr>
          </w:p>
        </w:tc>
      </w:tr>
      <w:tr w:rsidR="00933177" w:rsidTr="00684731">
        <w:trPr>
          <w:trHeight w:val="689"/>
        </w:trPr>
        <w:tc>
          <w:tcPr>
            <w:tcW w:w="1551" w:type="dxa"/>
            <w:vAlign w:val="center"/>
          </w:tcPr>
          <w:p w:rsidR="00933177" w:rsidRDefault="00933177">
            <w:pPr>
              <w:pStyle w:val="BodyTextIndent"/>
              <w:ind w:firstLine="0"/>
              <w:jc w:val="center"/>
            </w:pPr>
            <w:r>
              <w:t>CATIONS</w:t>
            </w:r>
          </w:p>
        </w:tc>
        <w:tc>
          <w:tcPr>
            <w:tcW w:w="1283" w:type="dxa"/>
            <w:vAlign w:val="center"/>
          </w:tcPr>
          <w:p w:rsidR="00933177" w:rsidRDefault="00933177">
            <w:pPr>
              <w:pStyle w:val="BodyTextIndent"/>
              <w:ind w:firstLine="0"/>
              <w:jc w:val="center"/>
              <w:rPr>
                <w:vertAlign w:val="subscript"/>
              </w:rPr>
            </w:pPr>
            <w:r>
              <w:t>Na</w:t>
            </w:r>
            <w:r>
              <w:rPr>
                <w:vertAlign w:val="subscript"/>
              </w:rPr>
              <w:t>2</w:t>
            </w:r>
            <w:r>
              <w:t>CO</w:t>
            </w:r>
            <w:r>
              <w:rPr>
                <w:vertAlign w:val="subscript"/>
              </w:rPr>
              <w:t>3</w:t>
            </w:r>
          </w:p>
          <w:p w:rsidR="00933177" w:rsidRDefault="00933177">
            <w:pPr>
              <w:pStyle w:val="BodyTextIndent"/>
              <w:ind w:firstLine="0"/>
              <w:jc w:val="center"/>
            </w:pPr>
            <w:r>
              <w:t>(CO</w:t>
            </w:r>
            <w:r>
              <w:rPr>
                <w:vertAlign w:val="subscript"/>
              </w:rPr>
              <w:t>3</w:t>
            </w:r>
            <w:r>
              <w:rPr>
                <w:vertAlign w:val="superscript"/>
              </w:rPr>
              <w:t>2-</w:t>
            </w:r>
            <w:r>
              <w:t>)</w:t>
            </w:r>
          </w:p>
        </w:tc>
        <w:tc>
          <w:tcPr>
            <w:tcW w:w="1246" w:type="dxa"/>
            <w:tcBorders>
              <w:bottom w:val="single" w:sz="4" w:space="0" w:color="auto"/>
            </w:tcBorders>
            <w:vAlign w:val="center"/>
          </w:tcPr>
          <w:p w:rsidR="00933177" w:rsidRDefault="00933177">
            <w:pPr>
              <w:pStyle w:val="BodyTextIndent"/>
              <w:ind w:firstLine="0"/>
              <w:jc w:val="center"/>
            </w:pPr>
            <w:r>
              <w:t>NaCl</w:t>
            </w:r>
          </w:p>
          <w:p w:rsidR="00933177" w:rsidRDefault="00933177">
            <w:pPr>
              <w:pStyle w:val="BodyTextIndent"/>
              <w:ind w:firstLine="0"/>
              <w:jc w:val="center"/>
            </w:pPr>
            <w:r>
              <w:t>(Cl</w:t>
            </w:r>
            <w:r>
              <w:rPr>
                <w:vertAlign w:val="superscript"/>
              </w:rPr>
              <w:t>-</w:t>
            </w:r>
            <w:r>
              <w:t>)</w:t>
            </w:r>
          </w:p>
        </w:tc>
        <w:tc>
          <w:tcPr>
            <w:tcW w:w="1263" w:type="dxa"/>
            <w:vAlign w:val="center"/>
          </w:tcPr>
          <w:p w:rsidR="00933177" w:rsidRDefault="00933177">
            <w:pPr>
              <w:pStyle w:val="BodyTextIndent"/>
              <w:ind w:firstLine="0"/>
              <w:jc w:val="center"/>
            </w:pPr>
            <w:proofErr w:type="spellStart"/>
            <w:r>
              <w:t>NaOH</w:t>
            </w:r>
            <w:proofErr w:type="spellEnd"/>
          </w:p>
          <w:p w:rsidR="00933177" w:rsidRDefault="00933177">
            <w:pPr>
              <w:pStyle w:val="BodyTextIndent"/>
              <w:ind w:firstLine="0"/>
              <w:jc w:val="center"/>
            </w:pPr>
            <w:r>
              <w:t>(OH</w:t>
            </w:r>
            <w:r>
              <w:rPr>
                <w:vertAlign w:val="superscript"/>
              </w:rPr>
              <w:t>-</w:t>
            </w:r>
            <w:r>
              <w:t>)</w:t>
            </w:r>
          </w:p>
        </w:tc>
        <w:tc>
          <w:tcPr>
            <w:tcW w:w="1273" w:type="dxa"/>
            <w:vAlign w:val="center"/>
          </w:tcPr>
          <w:p w:rsidR="00933177" w:rsidRDefault="00933177">
            <w:pPr>
              <w:pStyle w:val="BodyTextIndent"/>
              <w:ind w:firstLine="0"/>
              <w:jc w:val="center"/>
              <w:rPr>
                <w:vertAlign w:val="subscript"/>
              </w:rPr>
            </w:pPr>
            <w:r>
              <w:t>NaNO</w:t>
            </w:r>
            <w:r>
              <w:rPr>
                <w:vertAlign w:val="subscript"/>
              </w:rPr>
              <w:t>3</w:t>
            </w:r>
          </w:p>
          <w:p w:rsidR="00933177" w:rsidRDefault="00933177">
            <w:pPr>
              <w:pStyle w:val="BodyTextIndent"/>
              <w:ind w:firstLine="0"/>
              <w:jc w:val="center"/>
            </w:pPr>
            <w:r>
              <w:t>(NO</w:t>
            </w:r>
            <w:r>
              <w:rPr>
                <w:vertAlign w:val="subscript"/>
              </w:rPr>
              <w:t>3</w:t>
            </w:r>
            <w:r>
              <w:rPr>
                <w:vertAlign w:val="superscript"/>
              </w:rPr>
              <w:t>-</w:t>
            </w:r>
            <w:r>
              <w:t>)</w:t>
            </w:r>
          </w:p>
        </w:tc>
        <w:tc>
          <w:tcPr>
            <w:tcW w:w="1282" w:type="dxa"/>
            <w:vAlign w:val="center"/>
          </w:tcPr>
          <w:p w:rsidR="00933177" w:rsidRDefault="00933177">
            <w:pPr>
              <w:pStyle w:val="BodyTextIndent"/>
              <w:ind w:firstLine="0"/>
              <w:jc w:val="center"/>
            </w:pPr>
            <w:r>
              <w:t>Na</w:t>
            </w:r>
            <w:r>
              <w:rPr>
                <w:vertAlign w:val="subscript"/>
              </w:rPr>
              <w:t>3</w:t>
            </w:r>
            <w:r>
              <w:t>PO</w:t>
            </w:r>
            <w:r>
              <w:rPr>
                <w:vertAlign w:val="subscript"/>
              </w:rPr>
              <w:t>4</w:t>
            </w:r>
          </w:p>
          <w:p w:rsidR="00933177" w:rsidRDefault="00933177">
            <w:pPr>
              <w:pStyle w:val="BodyTextIndent"/>
              <w:ind w:firstLine="0"/>
              <w:jc w:val="center"/>
            </w:pPr>
            <w:r>
              <w:t>(PO</w:t>
            </w:r>
            <w:r>
              <w:rPr>
                <w:vertAlign w:val="subscript"/>
              </w:rPr>
              <w:t>4</w:t>
            </w:r>
            <w:r>
              <w:rPr>
                <w:vertAlign w:val="superscript"/>
              </w:rPr>
              <w:t>3-</w:t>
            </w:r>
            <w:r>
              <w:t>)</w:t>
            </w:r>
          </w:p>
        </w:tc>
        <w:tc>
          <w:tcPr>
            <w:tcW w:w="1282" w:type="dxa"/>
            <w:vAlign w:val="center"/>
          </w:tcPr>
          <w:p w:rsidR="00933177" w:rsidRDefault="00933177">
            <w:pPr>
              <w:pStyle w:val="BodyTextIndent"/>
              <w:ind w:firstLine="0"/>
              <w:jc w:val="center"/>
              <w:rPr>
                <w:vertAlign w:val="subscript"/>
              </w:rPr>
            </w:pPr>
            <w:r>
              <w:t>Na</w:t>
            </w:r>
            <w:r>
              <w:rPr>
                <w:vertAlign w:val="subscript"/>
              </w:rPr>
              <w:t>2</w:t>
            </w:r>
            <w:r>
              <w:t>SO</w:t>
            </w:r>
            <w:r>
              <w:rPr>
                <w:vertAlign w:val="subscript"/>
              </w:rPr>
              <w:t>4</w:t>
            </w:r>
          </w:p>
          <w:p w:rsidR="00933177" w:rsidRDefault="00933177">
            <w:pPr>
              <w:pStyle w:val="BodyTextIndent"/>
              <w:ind w:firstLine="0"/>
              <w:jc w:val="center"/>
            </w:pPr>
            <w:r>
              <w:t>(SO</w:t>
            </w:r>
            <w:r>
              <w:rPr>
                <w:vertAlign w:val="subscript"/>
              </w:rPr>
              <w:t>4</w:t>
            </w:r>
            <w:r>
              <w:rPr>
                <w:vertAlign w:val="superscript"/>
              </w:rPr>
              <w:t>2-</w:t>
            </w:r>
            <w:r>
              <w:t>)</w:t>
            </w:r>
          </w:p>
        </w:tc>
      </w:tr>
      <w:tr w:rsidR="00933177" w:rsidTr="00684731">
        <w:trPr>
          <w:trHeight w:val="943"/>
        </w:trPr>
        <w:tc>
          <w:tcPr>
            <w:tcW w:w="1551" w:type="dxa"/>
            <w:vAlign w:val="center"/>
          </w:tcPr>
          <w:p w:rsidR="00933177" w:rsidRDefault="00933177">
            <w:pPr>
              <w:pStyle w:val="BodyTextIndent"/>
              <w:ind w:firstLine="0"/>
              <w:jc w:val="center"/>
            </w:pPr>
            <w:r>
              <w:t>AlCl</w:t>
            </w:r>
            <w:r>
              <w:rPr>
                <w:vertAlign w:val="subscript"/>
              </w:rPr>
              <w:t>3</w:t>
            </w:r>
          </w:p>
          <w:p w:rsidR="00933177" w:rsidRDefault="00933177">
            <w:pPr>
              <w:pStyle w:val="BodyTextIndent"/>
              <w:ind w:firstLine="0"/>
              <w:jc w:val="center"/>
            </w:pPr>
            <w:r>
              <w:t>(Al</w:t>
            </w:r>
            <w:r>
              <w:rPr>
                <w:vertAlign w:val="superscript"/>
              </w:rPr>
              <w:t>3+</w:t>
            </w:r>
            <w:r>
              <w:t>)</w:t>
            </w:r>
          </w:p>
        </w:tc>
        <w:tc>
          <w:tcPr>
            <w:tcW w:w="1283" w:type="dxa"/>
            <w:vAlign w:val="center"/>
          </w:tcPr>
          <w:p w:rsidR="00933177" w:rsidRDefault="00933177">
            <w:pPr>
              <w:jc w:val="center"/>
              <w:rPr>
                <w:rFonts w:ascii="Arial Black" w:hAnsi="Arial Black"/>
                <w:sz w:val="64"/>
              </w:rPr>
            </w:pPr>
            <w:r>
              <w:rPr>
                <w:rFonts w:ascii="Arial Black" w:hAnsi="Arial Black"/>
                <w:sz w:val="64"/>
              </w:rPr>
              <w:t>X</w:t>
            </w:r>
          </w:p>
        </w:tc>
        <w:tc>
          <w:tcPr>
            <w:tcW w:w="1246" w:type="dxa"/>
            <w:shd w:val="solid" w:color="auto" w:fill="auto"/>
            <w:vAlign w:val="center"/>
          </w:tcPr>
          <w:p w:rsidR="00933177" w:rsidRDefault="00933177">
            <w:pPr>
              <w:jc w:val="center"/>
              <w:rPr>
                <w:rFonts w:ascii="Arial Black" w:hAnsi="Arial Black"/>
                <w:sz w:val="64"/>
              </w:rPr>
            </w:pPr>
          </w:p>
        </w:tc>
        <w:tc>
          <w:tcPr>
            <w:tcW w:w="1263" w:type="dxa"/>
            <w:vAlign w:val="center"/>
          </w:tcPr>
          <w:p w:rsidR="00933177" w:rsidRDefault="00933177">
            <w:pPr>
              <w:jc w:val="center"/>
              <w:rPr>
                <w:rFonts w:ascii="Arial Black" w:hAnsi="Arial Black"/>
                <w:sz w:val="64"/>
              </w:rPr>
            </w:pPr>
            <w:r>
              <w:rPr>
                <w:rFonts w:ascii="Arial Black" w:hAnsi="Arial Black"/>
                <w:sz w:val="64"/>
              </w:rPr>
              <w:t>X</w:t>
            </w:r>
          </w:p>
        </w:tc>
        <w:tc>
          <w:tcPr>
            <w:tcW w:w="1273" w:type="dxa"/>
            <w:vAlign w:val="center"/>
          </w:tcPr>
          <w:p w:rsidR="00933177" w:rsidRDefault="00933177">
            <w:pPr>
              <w:jc w:val="center"/>
              <w:rPr>
                <w:rFonts w:ascii="Arial Black" w:hAnsi="Arial Black"/>
                <w:sz w:val="64"/>
              </w:rPr>
            </w:pPr>
            <w:r>
              <w:rPr>
                <w:rFonts w:ascii="Arial Black" w:hAnsi="Arial Black"/>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r>
      <w:tr w:rsidR="00933177" w:rsidTr="00684731">
        <w:trPr>
          <w:trHeight w:val="943"/>
        </w:trPr>
        <w:tc>
          <w:tcPr>
            <w:tcW w:w="1551" w:type="dxa"/>
            <w:vAlign w:val="center"/>
          </w:tcPr>
          <w:p w:rsidR="00933177" w:rsidRDefault="00933177" w:rsidP="00933177">
            <w:pPr>
              <w:pStyle w:val="BodyTextIndent"/>
              <w:ind w:firstLine="0"/>
              <w:jc w:val="center"/>
              <w:rPr>
                <w:sz w:val="22"/>
              </w:rPr>
            </w:pPr>
            <w:r>
              <w:rPr>
                <w:sz w:val="22"/>
              </w:rPr>
              <w:t>NH</w:t>
            </w:r>
            <w:r>
              <w:rPr>
                <w:sz w:val="22"/>
                <w:vertAlign w:val="subscript"/>
              </w:rPr>
              <w:t>4</w:t>
            </w:r>
            <w:r>
              <w:rPr>
                <w:sz w:val="22"/>
              </w:rPr>
              <w:t>Cl</w:t>
            </w:r>
          </w:p>
          <w:p w:rsidR="00933177" w:rsidRDefault="00933177" w:rsidP="00933177">
            <w:pPr>
              <w:pStyle w:val="BodyTextIndent"/>
              <w:ind w:firstLine="0"/>
              <w:jc w:val="center"/>
              <w:rPr>
                <w:sz w:val="22"/>
              </w:rPr>
            </w:pPr>
            <w:r>
              <w:rPr>
                <w:sz w:val="22"/>
              </w:rPr>
              <w:t>(NH</w:t>
            </w:r>
            <w:r>
              <w:rPr>
                <w:sz w:val="22"/>
                <w:vertAlign w:val="subscript"/>
              </w:rPr>
              <w:t>4</w:t>
            </w:r>
            <w:r>
              <w:rPr>
                <w:sz w:val="22"/>
                <w:vertAlign w:val="superscript"/>
              </w:rPr>
              <w:t>+</w:t>
            </w:r>
            <w:r>
              <w:rPr>
                <w:sz w:val="22"/>
              </w:rPr>
              <w:t>)</w:t>
            </w:r>
          </w:p>
        </w:tc>
        <w:tc>
          <w:tcPr>
            <w:tcW w:w="1283" w:type="dxa"/>
            <w:vAlign w:val="center"/>
          </w:tcPr>
          <w:p w:rsidR="00933177" w:rsidRDefault="00933177">
            <w:pPr>
              <w:jc w:val="center"/>
              <w:rPr>
                <w:rFonts w:ascii="Arial Black" w:hAnsi="Arial Black"/>
                <w:sz w:val="64"/>
              </w:rPr>
            </w:pPr>
            <w:r>
              <w:rPr>
                <w:rFonts w:ascii="Arial Black" w:hAnsi="Arial Black"/>
                <w:sz w:val="64"/>
              </w:rPr>
              <w:t>X</w:t>
            </w:r>
          </w:p>
        </w:tc>
        <w:tc>
          <w:tcPr>
            <w:tcW w:w="1246" w:type="dxa"/>
            <w:shd w:val="solid" w:color="auto" w:fill="auto"/>
            <w:vAlign w:val="center"/>
          </w:tcPr>
          <w:p w:rsidR="00933177" w:rsidRDefault="00933177">
            <w:pPr>
              <w:jc w:val="center"/>
              <w:rPr>
                <w:rFonts w:ascii="Arial Black" w:hAnsi="Arial Black"/>
                <w:sz w:val="64"/>
              </w:rPr>
            </w:pPr>
          </w:p>
        </w:tc>
        <w:tc>
          <w:tcPr>
            <w:tcW w:w="1263" w:type="dxa"/>
            <w:vAlign w:val="center"/>
          </w:tcPr>
          <w:p w:rsidR="00933177" w:rsidRDefault="00933177">
            <w:pPr>
              <w:jc w:val="center"/>
              <w:rPr>
                <w:rFonts w:ascii="Arial Black" w:hAnsi="Arial Black"/>
                <w:sz w:val="64"/>
              </w:rPr>
            </w:pPr>
            <w:r>
              <w:rPr>
                <w:rFonts w:ascii="Arial Black" w:hAnsi="Arial Black"/>
                <w:sz w:val="64"/>
              </w:rPr>
              <w:t>X</w:t>
            </w:r>
          </w:p>
        </w:tc>
        <w:tc>
          <w:tcPr>
            <w:tcW w:w="1273" w:type="dxa"/>
            <w:vAlign w:val="center"/>
          </w:tcPr>
          <w:p w:rsidR="00933177" w:rsidRDefault="00933177">
            <w:pPr>
              <w:jc w:val="center"/>
              <w:rPr>
                <w:rFonts w:ascii="Arial Black" w:hAnsi="Arial Black"/>
                <w:sz w:val="64"/>
              </w:rPr>
            </w:pPr>
            <w:r>
              <w:rPr>
                <w:rFonts w:ascii="Arial Black" w:hAnsi="Arial Black"/>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r>
      <w:tr w:rsidR="00933177" w:rsidTr="00684731">
        <w:trPr>
          <w:trHeight w:val="943"/>
        </w:trPr>
        <w:tc>
          <w:tcPr>
            <w:tcW w:w="1551" w:type="dxa"/>
            <w:vAlign w:val="center"/>
          </w:tcPr>
          <w:p w:rsidR="00933177" w:rsidRDefault="00933177">
            <w:pPr>
              <w:pStyle w:val="BodyTextIndent"/>
              <w:ind w:firstLine="0"/>
              <w:jc w:val="center"/>
              <w:rPr>
                <w:vertAlign w:val="subscript"/>
              </w:rPr>
            </w:pPr>
            <w:r>
              <w:t>CaCl</w:t>
            </w:r>
            <w:r>
              <w:rPr>
                <w:vertAlign w:val="subscript"/>
              </w:rPr>
              <w:t>2</w:t>
            </w:r>
          </w:p>
          <w:p w:rsidR="00933177" w:rsidRDefault="00933177">
            <w:pPr>
              <w:pStyle w:val="BodyTextIndent"/>
              <w:ind w:firstLine="0"/>
              <w:jc w:val="center"/>
            </w:pPr>
            <w:r>
              <w:t>(Ca</w:t>
            </w:r>
            <w:r>
              <w:rPr>
                <w:vertAlign w:val="superscript"/>
              </w:rPr>
              <w:t>2+</w:t>
            </w:r>
            <w:r>
              <w:t>)</w:t>
            </w:r>
          </w:p>
        </w:tc>
        <w:tc>
          <w:tcPr>
            <w:tcW w:w="1283" w:type="dxa"/>
            <w:vAlign w:val="center"/>
          </w:tcPr>
          <w:p w:rsidR="00933177" w:rsidRDefault="00933177">
            <w:pPr>
              <w:jc w:val="center"/>
              <w:rPr>
                <w:rFonts w:ascii="Arial Black" w:hAnsi="Arial Black"/>
                <w:sz w:val="64"/>
              </w:rPr>
            </w:pPr>
            <w:r>
              <w:rPr>
                <w:rFonts w:ascii="Arial Black" w:hAnsi="Arial Black"/>
                <w:sz w:val="64"/>
              </w:rPr>
              <w:t>X</w:t>
            </w:r>
          </w:p>
        </w:tc>
        <w:tc>
          <w:tcPr>
            <w:tcW w:w="1246" w:type="dxa"/>
            <w:shd w:val="solid" w:color="auto" w:fill="auto"/>
            <w:vAlign w:val="center"/>
          </w:tcPr>
          <w:p w:rsidR="00933177" w:rsidRDefault="00933177">
            <w:pPr>
              <w:jc w:val="center"/>
              <w:rPr>
                <w:rFonts w:ascii="Arial Black" w:hAnsi="Arial Black"/>
                <w:sz w:val="64"/>
              </w:rPr>
            </w:pPr>
          </w:p>
        </w:tc>
        <w:tc>
          <w:tcPr>
            <w:tcW w:w="1263" w:type="dxa"/>
            <w:vAlign w:val="center"/>
          </w:tcPr>
          <w:p w:rsidR="00933177" w:rsidRDefault="00933177">
            <w:pPr>
              <w:jc w:val="center"/>
              <w:rPr>
                <w:rFonts w:ascii="Arial Black" w:hAnsi="Arial Black"/>
                <w:sz w:val="64"/>
              </w:rPr>
            </w:pPr>
            <w:r>
              <w:rPr>
                <w:rFonts w:ascii="Arial Black" w:hAnsi="Arial Black"/>
                <w:sz w:val="64"/>
              </w:rPr>
              <w:t>X</w:t>
            </w:r>
          </w:p>
        </w:tc>
        <w:tc>
          <w:tcPr>
            <w:tcW w:w="1273" w:type="dxa"/>
            <w:vAlign w:val="center"/>
          </w:tcPr>
          <w:p w:rsidR="00933177" w:rsidRDefault="00933177">
            <w:pPr>
              <w:jc w:val="center"/>
              <w:rPr>
                <w:rFonts w:ascii="Arial Black" w:hAnsi="Arial Black"/>
                <w:sz w:val="64"/>
              </w:rPr>
            </w:pPr>
            <w:r>
              <w:rPr>
                <w:rFonts w:ascii="Arial Black" w:hAnsi="Arial Black"/>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r>
      <w:tr w:rsidR="00933177" w:rsidTr="00684731">
        <w:trPr>
          <w:trHeight w:val="1016"/>
        </w:trPr>
        <w:tc>
          <w:tcPr>
            <w:tcW w:w="1551" w:type="dxa"/>
            <w:vAlign w:val="center"/>
          </w:tcPr>
          <w:p w:rsidR="00933177" w:rsidRDefault="00933177">
            <w:pPr>
              <w:pStyle w:val="BodyTextIndent"/>
              <w:ind w:firstLine="0"/>
              <w:jc w:val="center"/>
            </w:pPr>
            <w:r>
              <w:t>CuCl</w:t>
            </w:r>
            <w:r>
              <w:rPr>
                <w:vertAlign w:val="subscript"/>
              </w:rPr>
              <w:t>2</w:t>
            </w:r>
          </w:p>
          <w:p w:rsidR="00933177" w:rsidRDefault="00933177">
            <w:pPr>
              <w:pStyle w:val="BodyTextIndent"/>
              <w:ind w:firstLine="0"/>
              <w:jc w:val="center"/>
            </w:pPr>
            <w:r>
              <w:t>(Cu</w:t>
            </w:r>
            <w:r>
              <w:rPr>
                <w:vertAlign w:val="superscript"/>
              </w:rPr>
              <w:t>2+</w:t>
            </w:r>
            <w:r>
              <w:t>)</w:t>
            </w:r>
          </w:p>
        </w:tc>
        <w:tc>
          <w:tcPr>
            <w:tcW w:w="1283" w:type="dxa"/>
            <w:vAlign w:val="center"/>
          </w:tcPr>
          <w:p w:rsidR="00933177" w:rsidRDefault="00933177">
            <w:pPr>
              <w:jc w:val="center"/>
              <w:rPr>
                <w:rFonts w:ascii="Arial Black" w:hAnsi="Arial Black"/>
                <w:sz w:val="64"/>
              </w:rPr>
            </w:pPr>
            <w:r>
              <w:rPr>
                <w:rFonts w:ascii="Arial Black" w:hAnsi="Arial Black"/>
                <w:sz w:val="64"/>
              </w:rPr>
              <w:t>X</w:t>
            </w:r>
          </w:p>
        </w:tc>
        <w:tc>
          <w:tcPr>
            <w:tcW w:w="1246" w:type="dxa"/>
            <w:shd w:val="solid" w:color="auto" w:fill="auto"/>
            <w:vAlign w:val="center"/>
          </w:tcPr>
          <w:p w:rsidR="00933177" w:rsidRDefault="00933177">
            <w:pPr>
              <w:jc w:val="center"/>
              <w:rPr>
                <w:rFonts w:ascii="Arial Black" w:hAnsi="Arial Black"/>
                <w:sz w:val="64"/>
              </w:rPr>
            </w:pPr>
          </w:p>
        </w:tc>
        <w:tc>
          <w:tcPr>
            <w:tcW w:w="1263" w:type="dxa"/>
            <w:vAlign w:val="center"/>
          </w:tcPr>
          <w:p w:rsidR="00933177" w:rsidRDefault="00933177">
            <w:pPr>
              <w:jc w:val="center"/>
              <w:rPr>
                <w:rFonts w:ascii="Arial Black" w:hAnsi="Arial Black"/>
                <w:sz w:val="64"/>
              </w:rPr>
            </w:pPr>
            <w:r>
              <w:rPr>
                <w:rFonts w:ascii="Arial Black" w:hAnsi="Arial Black"/>
                <w:sz w:val="64"/>
              </w:rPr>
              <w:t>X</w:t>
            </w:r>
          </w:p>
        </w:tc>
        <w:tc>
          <w:tcPr>
            <w:tcW w:w="1273" w:type="dxa"/>
            <w:vAlign w:val="center"/>
          </w:tcPr>
          <w:p w:rsidR="00933177" w:rsidRDefault="00933177">
            <w:pPr>
              <w:jc w:val="center"/>
              <w:rPr>
                <w:rFonts w:ascii="Arial Black" w:hAnsi="Arial Black"/>
                <w:sz w:val="64"/>
              </w:rPr>
            </w:pPr>
            <w:r>
              <w:rPr>
                <w:rFonts w:ascii="Arial Black" w:hAnsi="Arial Black"/>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r>
      <w:tr w:rsidR="00933177" w:rsidTr="00684731">
        <w:trPr>
          <w:trHeight w:val="943"/>
        </w:trPr>
        <w:tc>
          <w:tcPr>
            <w:tcW w:w="1551" w:type="dxa"/>
            <w:vAlign w:val="center"/>
          </w:tcPr>
          <w:p w:rsidR="00933177" w:rsidRDefault="00933177">
            <w:pPr>
              <w:pStyle w:val="BodyTextIndent"/>
              <w:ind w:firstLine="0"/>
              <w:jc w:val="center"/>
            </w:pPr>
            <w:proofErr w:type="spellStart"/>
            <w:r>
              <w:t>NaCl</w:t>
            </w:r>
            <w:proofErr w:type="spellEnd"/>
          </w:p>
          <w:p w:rsidR="00933177" w:rsidRDefault="00933177">
            <w:pPr>
              <w:pStyle w:val="BodyTextIndent"/>
              <w:ind w:firstLine="0"/>
              <w:jc w:val="center"/>
            </w:pPr>
            <w:r>
              <w:t>(Na</w:t>
            </w:r>
            <w:r>
              <w:rPr>
                <w:vertAlign w:val="superscript"/>
              </w:rPr>
              <w:t>+</w:t>
            </w:r>
            <w:r>
              <w:t>)</w:t>
            </w:r>
          </w:p>
        </w:tc>
        <w:tc>
          <w:tcPr>
            <w:tcW w:w="1283" w:type="dxa"/>
            <w:vAlign w:val="center"/>
          </w:tcPr>
          <w:p w:rsidR="00933177" w:rsidRDefault="00933177">
            <w:pPr>
              <w:jc w:val="center"/>
              <w:rPr>
                <w:rFonts w:ascii="Arial Black" w:hAnsi="Arial Black"/>
                <w:sz w:val="64"/>
              </w:rPr>
            </w:pPr>
            <w:r>
              <w:rPr>
                <w:rFonts w:ascii="Arial Black" w:hAnsi="Arial Black"/>
                <w:sz w:val="64"/>
              </w:rPr>
              <w:t>X</w:t>
            </w:r>
          </w:p>
        </w:tc>
        <w:tc>
          <w:tcPr>
            <w:tcW w:w="1246" w:type="dxa"/>
            <w:shd w:val="solid" w:color="auto" w:fill="auto"/>
            <w:vAlign w:val="center"/>
          </w:tcPr>
          <w:p w:rsidR="00933177" w:rsidRDefault="00933177">
            <w:pPr>
              <w:jc w:val="center"/>
              <w:rPr>
                <w:rFonts w:ascii="Arial Black" w:hAnsi="Arial Black"/>
                <w:sz w:val="64"/>
              </w:rPr>
            </w:pPr>
          </w:p>
        </w:tc>
        <w:tc>
          <w:tcPr>
            <w:tcW w:w="1263" w:type="dxa"/>
            <w:vAlign w:val="center"/>
          </w:tcPr>
          <w:p w:rsidR="00933177" w:rsidRDefault="00933177">
            <w:pPr>
              <w:jc w:val="center"/>
              <w:rPr>
                <w:rFonts w:ascii="Arial Black" w:hAnsi="Arial Black"/>
                <w:sz w:val="64"/>
              </w:rPr>
            </w:pPr>
            <w:r>
              <w:rPr>
                <w:rFonts w:ascii="Arial Black" w:hAnsi="Arial Black"/>
                <w:sz w:val="64"/>
              </w:rPr>
              <w:t>X</w:t>
            </w:r>
          </w:p>
        </w:tc>
        <w:tc>
          <w:tcPr>
            <w:tcW w:w="1273" w:type="dxa"/>
            <w:vAlign w:val="center"/>
          </w:tcPr>
          <w:p w:rsidR="00933177" w:rsidRDefault="00933177">
            <w:pPr>
              <w:jc w:val="center"/>
              <w:rPr>
                <w:rFonts w:ascii="Arial Black" w:hAnsi="Arial Black"/>
                <w:sz w:val="64"/>
              </w:rPr>
            </w:pPr>
            <w:r>
              <w:rPr>
                <w:rFonts w:ascii="Arial Black" w:hAnsi="Arial Black"/>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r>
      <w:tr w:rsidR="00933177" w:rsidTr="00684731">
        <w:trPr>
          <w:trHeight w:val="1016"/>
        </w:trPr>
        <w:tc>
          <w:tcPr>
            <w:tcW w:w="1551" w:type="dxa"/>
            <w:vAlign w:val="center"/>
          </w:tcPr>
          <w:p w:rsidR="00933177" w:rsidRDefault="00933177">
            <w:pPr>
              <w:pStyle w:val="BodyTextIndent"/>
              <w:ind w:firstLine="0"/>
              <w:jc w:val="center"/>
              <w:rPr>
                <w:vertAlign w:val="subscript"/>
              </w:rPr>
            </w:pPr>
            <w:proofErr w:type="spellStart"/>
            <w:r>
              <w:t>Pb</w:t>
            </w:r>
            <w:proofErr w:type="spellEnd"/>
            <w:r>
              <w:t>(NO</w:t>
            </w:r>
            <w:r>
              <w:rPr>
                <w:vertAlign w:val="subscript"/>
              </w:rPr>
              <w:t>3</w:t>
            </w:r>
            <w:r>
              <w:t>)</w:t>
            </w:r>
            <w:r>
              <w:rPr>
                <w:vertAlign w:val="subscript"/>
              </w:rPr>
              <w:t>2</w:t>
            </w:r>
          </w:p>
          <w:p w:rsidR="00933177" w:rsidRDefault="00933177">
            <w:pPr>
              <w:pStyle w:val="BodyTextIndent"/>
              <w:ind w:firstLine="0"/>
              <w:jc w:val="center"/>
            </w:pPr>
            <w:r>
              <w:t>(Pb</w:t>
            </w:r>
            <w:r>
              <w:rPr>
                <w:vertAlign w:val="superscript"/>
              </w:rPr>
              <w:t>2+</w:t>
            </w:r>
            <w:r>
              <w:t>)</w:t>
            </w:r>
          </w:p>
        </w:tc>
        <w:tc>
          <w:tcPr>
            <w:tcW w:w="1283" w:type="dxa"/>
            <w:vAlign w:val="center"/>
          </w:tcPr>
          <w:p w:rsidR="00933177" w:rsidRDefault="00933177">
            <w:pPr>
              <w:jc w:val="center"/>
              <w:rPr>
                <w:rFonts w:ascii="Arial Black" w:hAnsi="Arial Black"/>
                <w:sz w:val="64"/>
              </w:rPr>
            </w:pPr>
            <w:r>
              <w:rPr>
                <w:rFonts w:ascii="Arial Black" w:hAnsi="Arial Black"/>
                <w:sz w:val="64"/>
              </w:rPr>
              <w:t>X</w:t>
            </w:r>
          </w:p>
        </w:tc>
        <w:tc>
          <w:tcPr>
            <w:tcW w:w="1246" w:type="dxa"/>
            <w:vAlign w:val="center"/>
          </w:tcPr>
          <w:p w:rsidR="00933177" w:rsidRDefault="00933177">
            <w:pPr>
              <w:pStyle w:val="Heading3"/>
              <w:framePr w:hSpace="0" w:wrap="auto" w:vAnchor="margin" w:hAnchor="text" w:yAlign="inline"/>
              <w:rPr>
                <w:sz w:val="64"/>
              </w:rPr>
            </w:pPr>
            <w:r>
              <w:rPr>
                <w:sz w:val="64"/>
              </w:rPr>
              <w:t>X</w:t>
            </w:r>
          </w:p>
        </w:tc>
        <w:tc>
          <w:tcPr>
            <w:tcW w:w="1263" w:type="dxa"/>
            <w:vAlign w:val="center"/>
          </w:tcPr>
          <w:p w:rsidR="00933177" w:rsidRDefault="00933177">
            <w:pPr>
              <w:jc w:val="center"/>
              <w:rPr>
                <w:rFonts w:ascii="Arial Black" w:hAnsi="Arial Black"/>
                <w:sz w:val="64"/>
              </w:rPr>
            </w:pPr>
            <w:r>
              <w:rPr>
                <w:rFonts w:ascii="Arial Black" w:hAnsi="Arial Black"/>
                <w:sz w:val="64"/>
              </w:rPr>
              <w:t>X</w:t>
            </w:r>
          </w:p>
        </w:tc>
        <w:tc>
          <w:tcPr>
            <w:tcW w:w="1273" w:type="dxa"/>
            <w:shd w:val="clear" w:color="auto" w:fill="000000" w:themeFill="text1"/>
            <w:vAlign w:val="center"/>
          </w:tcPr>
          <w:p w:rsidR="00933177" w:rsidRPr="00242AFA" w:rsidRDefault="00933177">
            <w:pPr>
              <w:jc w:val="center"/>
              <w:rPr>
                <w:rFonts w:ascii="Arial Black" w:hAnsi="Arial Black"/>
                <w:color w:val="000000" w:themeColor="text1"/>
                <w:sz w:val="64"/>
              </w:rPr>
            </w:pPr>
            <w:r w:rsidRPr="00242AFA">
              <w:rPr>
                <w:rFonts w:ascii="Arial Black" w:hAnsi="Arial Black"/>
                <w:color w:val="000000" w:themeColor="text1"/>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r>
      <w:tr w:rsidR="00933177" w:rsidTr="00684731">
        <w:trPr>
          <w:trHeight w:val="943"/>
        </w:trPr>
        <w:tc>
          <w:tcPr>
            <w:tcW w:w="1551" w:type="dxa"/>
            <w:vAlign w:val="center"/>
          </w:tcPr>
          <w:p w:rsidR="00933177" w:rsidRDefault="00933177">
            <w:pPr>
              <w:pStyle w:val="BodyTextIndent"/>
              <w:ind w:firstLine="0"/>
              <w:jc w:val="center"/>
            </w:pPr>
            <w:r>
              <w:t>MgCl</w:t>
            </w:r>
            <w:r>
              <w:rPr>
                <w:vertAlign w:val="subscript"/>
              </w:rPr>
              <w:t>2</w:t>
            </w:r>
          </w:p>
          <w:p w:rsidR="00933177" w:rsidRDefault="00933177">
            <w:pPr>
              <w:pStyle w:val="BodyTextIndent"/>
              <w:ind w:firstLine="0"/>
              <w:jc w:val="center"/>
            </w:pPr>
            <w:r>
              <w:t>(Mg</w:t>
            </w:r>
            <w:r>
              <w:rPr>
                <w:vertAlign w:val="superscript"/>
              </w:rPr>
              <w:t>2+</w:t>
            </w:r>
            <w:r>
              <w:t>)</w:t>
            </w:r>
          </w:p>
        </w:tc>
        <w:tc>
          <w:tcPr>
            <w:tcW w:w="1283" w:type="dxa"/>
            <w:vAlign w:val="center"/>
          </w:tcPr>
          <w:p w:rsidR="00933177" w:rsidRDefault="00933177">
            <w:pPr>
              <w:jc w:val="center"/>
              <w:rPr>
                <w:rFonts w:ascii="Arial Black" w:hAnsi="Arial Black"/>
                <w:sz w:val="64"/>
              </w:rPr>
            </w:pPr>
            <w:r>
              <w:rPr>
                <w:rFonts w:ascii="Arial Black" w:hAnsi="Arial Black"/>
                <w:sz w:val="64"/>
              </w:rPr>
              <w:t>X</w:t>
            </w:r>
          </w:p>
        </w:tc>
        <w:tc>
          <w:tcPr>
            <w:tcW w:w="1246" w:type="dxa"/>
            <w:shd w:val="clear" w:color="auto" w:fill="000000" w:themeFill="text1"/>
            <w:vAlign w:val="center"/>
          </w:tcPr>
          <w:p w:rsidR="00933177" w:rsidRPr="00242AFA" w:rsidRDefault="00933177">
            <w:pPr>
              <w:jc w:val="center"/>
              <w:rPr>
                <w:rFonts w:ascii="Arial Black" w:hAnsi="Arial Black"/>
                <w:color w:val="000000" w:themeColor="text1"/>
                <w:sz w:val="64"/>
              </w:rPr>
            </w:pPr>
            <w:r w:rsidRPr="00242AFA">
              <w:rPr>
                <w:rFonts w:ascii="Arial Black" w:hAnsi="Arial Black"/>
                <w:color w:val="000000" w:themeColor="text1"/>
                <w:sz w:val="64"/>
              </w:rPr>
              <w:t>X</w:t>
            </w:r>
          </w:p>
        </w:tc>
        <w:tc>
          <w:tcPr>
            <w:tcW w:w="1263" w:type="dxa"/>
            <w:vAlign w:val="center"/>
          </w:tcPr>
          <w:p w:rsidR="00933177" w:rsidRDefault="00933177">
            <w:pPr>
              <w:jc w:val="center"/>
              <w:rPr>
                <w:rFonts w:ascii="Arial Black" w:hAnsi="Arial Black"/>
                <w:sz w:val="64"/>
              </w:rPr>
            </w:pPr>
            <w:r>
              <w:rPr>
                <w:rFonts w:ascii="Arial Black" w:hAnsi="Arial Black"/>
                <w:sz w:val="64"/>
              </w:rPr>
              <w:t>X</w:t>
            </w:r>
          </w:p>
        </w:tc>
        <w:tc>
          <w:tcPr>
            <w:tcW w:w="1273" w:type="dxa"/>
            <w:vAlign w:val="center"/>
          </w:tcPr>
          <w:p w:rsidR="00933177" w:rsidRDefault="00933177">
            <w:pPr>
              <w:jc w:val="center"/>
              <w:rPr>
                <w:rFonts w:ascii="Arial Black" w:hAnsi="Arial Black"/>
                <w:sz w:val="64"/>
              </w:rPr>
            </w:pPr>
            <w:r>
              <w:rPr>
                <w:rFonts w:ascii="Arial Black" w:hAnsi="Arial Black"/>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r>
      <w:tr w:rsidR="00933177" w:rsidTr="00684731">
        <w:trPr>
          <w:trHeight w:val="1016"/>
        </w:trPr>
        <w:tc>
          <w:tcPr>
            <w:tcW w:w="1551" w:type="dxa"/>
            <w:vAlign w:val="center"/>
          </w:tcPr>
          <w:p w:rsidR="00933177" w:rsidRDefault="00933177">
            <w:pPr>
              <w:pStyle w:val="BodyTextIndent"/>
              <w:ind w:firstLine="0"/>
              <w:jc w:val="center"/>
              <w:rPr>
                <w:vertAlign w:val="subscript"/>
              </w:rPr>
            </w:pPr>
            <w:r>
              <w:t>AgNO</w:t>
            </w:r>
            <w:r>
              <w:rPr>
                <w:vertAlign w:val="subscript"/>
              </w:rPr>
              <w:t>3</w:t>
            </w:r>
          </w:p>
          <w:p w:rsidR="00933177" w:rsidRDefault="00933177">
            <w:pPr>
              <w:pStyle w:val="BodyTextIndent"/>
              <w:ind w:firstLine="0"/>
              <w:jc w:val="center"/>
            </w:pPr>
            <w:r>
              <w:t>(Ag</w:t>
            </w:r>
            <w:r>
              <w:rPr>
                <w:vertAlign w:val="superscript"/>
              </w:rPr>
              <w:t>+</w:t>
            </w:r>
            <w:r>
              <w:t>)</w:t>
            </w:r>
          </w:p>
        </w:tc>
        <w:tc>
          <w:tcPr>
            <w:tcW w:w="1283" w:type="dxa"/>
            <w:vAlign w:val="center"/>
          </w:tcPr>
          <w:p w:rsidR="00933177" w:rsidRDefault="00933177">
            <w:pPr>
              <w:jc w:val="center"/>
              <w:rPr>
                <w:rFonts w:ascii="Arial Black" w:hAnsi="Arial Black"/>
                <w:sz w:val="64"/>
              </w:rPr>
            </w:pPr>
            <w:r>
              <w:rPr>
                <w:rFonts w:ascii="Arial Black" w:hAnsi="Arial Black"/>
                <w:sz w:val="64"/>
              </w:rPr>
              <w:t>X</w:t>
            </w:r>
          </w:p>
        </w:tc>
        <w:tc>
          <w:tcPr>
            <w:tcW w:w="1246" w:type="dxa"/>
            <w:vAlign w:val="center"/>
          </w:tcPr>
          <w:p w:rsidR="00933177" w:rsidRDefault="00933177">
            <w:pPr>
              <w:jc w:val="center"/>
              <w:rPr>
                <w:rFonts w:ascii="Arial Black" w:hAnsi="Arial Black"/>
                <w:sz w:val="64"/>
              </w:rPr>
            </w:pPr>
            <w:r>
              <w:rPr>
                <w:rFonts w:ascii="Arial Black" w:hAnsi="Arial Black"/>
                <w:sz w:val="64"/>
              </w:rPr>
              <w:t>X</w:t>
            </w:r>
          </w:p>
        </w:tc>
        <w:tc>
          <w:tcPr>
            <w:tcW w:w="1263" w:type="dxa"/>
            <w:vAlign w:val="center"/>
          </w:tcPr>
          <w:p w:rsidR="00933177" w:rsidRDefault="00933177">
            <w:pPr>
              <w:jc w:val="center"/>
              <w:rPr>
                <w:rFonts w:ascii="Arial Black" w:hAnsi="Arial Black"/>
                <w:sz w:val="64"/>
              </w:rPr>
            </w:pPr>
            <w:r>
              <w:rPr>
                <w:rFonts w:ascii="Arial Black" w:hAnsi="Arial Black"/>
                <w:sz w:val="64"/>
              </w:rPr>
              <w:t>X</w:t>
            </w:r>
          </w:p>
        </w:tc>
        <w:tc>
          <w:tcPr>
            <w:tcW w:w="1273" w:type="dxa"/>
            <w:shd w:val="clear" w:color="auto" w:fill="000000" w:themeFill="text1"/>
            <w:vAlign w:val="center"/>
          </w:tcPr>
          <w:p w:rsidR="00933177" w:rsidRPr="00242AFA" w:rsidRDefault="00933177">
            <w:pPr>
              <w:jc w:val="center"/>
              <w:rPr>
                <w:rFonts w:ascii="Arial Black" w:hAnsi="Arial Black"/>
                <w:color w:val="000000" w:themeColor="text1"/>
                <w:sz w:val="64"/>
              </w:rPr>
            </w:pPr>
            <w:r w:rsidRPr="00242AFA">
              <w:rPr>
                <w:rFonts w:ascii="Arial Black" w:hAnsi="Arial Black"/>
                <w:color w:val="000000" w:themeColor="text1"/>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r>
      <w:tr w:rsidR="00933177" w:rsidTr="00684731">
        <w:trPr>
          <w:trHeight w:val="943"/>
        </w:trPr>
        <w:tc>
          <w:tcPr>
            <w:tcW w:w="1551" w:type="dxa"/>
            <w:vAlign w:val="center"/>
          </w:tcPr>
          <w:p w:rsidR="00933177" w:rsidRDefault="00933177">
            <w:pPr>
              <w:pStyle w:val="BodyTextIndent"/>
              <w:ind w:firstLine="0"/>
              <w:jc w:val="center"/>
            </w:pPr>
          </w:p>
          <w:p w:rsidR="00933177" w:rsidRDefault="00933177">
            <w:pPr>
              <w:pStyle w:val="BodyTextIndent"/>
              <w:ind w:firstLine="0"/>
              <w:jc w:val="center"/>
            </w:pPr>
            <w:r>
              <w:t>ZnCl</w:t>
            </w:r>
            <w:r>
              <w:rPr>
                <w:vertAlign w:val="subscript"/>
              </w:rPr>
              <w:t>2</w:t>
            </w:r>
          </w:p>
          <w:p w:rsidR="00933177" w:rsidRDefault="00933177">
            <w:pPr>
              <w:pStyle w:val="BodyTextIndent"/>
              <w:ind w:firstLine="0"/>
              <w:jc w:val="center"/>
            </w:pPr>
            <w:r>
              <w:t>(Zn</w:t>
            </w:r>
            <w:r>
              <w:rPr>
                <w:vertAlign w:val="superscript"/>
              </w:rPr>
              <w:t>2+</w:t>
            </w:r>
            <w:r>
              <w:t>)</w:t>
            </w:r>
          </w:p>
          <w:p w:rsidR="00933177" w:rsidRDefault="00933177">
            <w:pPr>
              <w:pStyle w:val="BodyTextIndent"/>
              <w:ind w:firstLine="0"/>
              <w:jc w:val="center"/>
            </w:pPr>
          </w:p>
        </w:tc>
        <w:tc>
          <w:tcPr>
            <w:tcW w:w="1283" w:type="dxa"/>
            <w:vAlign w:val="center"/>
          </w:tcPr>
          <w:p w:rsidR="00933177" w:rsidRDefault="00933177">
            <w:pPr>
              <w:jc w:val="center"/>
              <w:rPr>
                <w:rFonts w:ascii="Arial Black" w:hAnsi="Arial Black"/>
                <w:sz w:val="64"/>
              </w:rPr>
            </w:pPr>
            <w:r>
              <w:rPr>
                <w:rFonts w:ascii="Arial Black" w:hAnsi="Arial Black"/>
                <w:sz w:val="64"/>
              </w:rPr>
              <w:t>X</w:t>
            </w:r>
          </w:p>
        </w:tc>
        <w:tc>
          <w:tcPr>
            <w:tcW w:w="1246" w:type="dxa"/>
            <w:shd w:val="clear" w:color="auto" w:fill="000000" w:themeFill="text1"/>
            <w:vAlign w:val="center"/>
          </w:tcPr>
          <w:p w:rsidR="00933177" w:rsidRPr="00242AFA" w:rsidRDefault="00933177">
            <w:pPr>
              <w:jc w:val="center"/>
              <w:rPr>
                <w:rFonts w:ascii="Arial Black" w:hAnsi="Arial Black"/>
                <w:color w:val="000000" w:themeColor="text1"/>
                <w:sz w:val="64"/>
              </w:rPr>
            </w:pPr>
            <w:r w:rsidRPr="00242AFA">
              <w:rPr>
                <w:rFonts w:ascii="Arial Black" w:hAnsi="Arial Black"/>
                <w:color w:val="000000" w:themeColor="text1"/>
                <w:sz w:val="64"/>
              </w:rPr>
              <w:t>X</w:t>
            </w:r>
          </w:p>
        </w:tc>
        <w:tc>
          <w:tcPr>
            <w:tcW w:w="1263" w:type="dxa"/>
            <w:vAlign w:val="center"/>
          </w:tcPr>
          <w:p w:rsidR="00933177" w:rsidRDefault="00933177">
            <w:pPr>
              <w:jc w:val="center"/>
              <w:rPr>
                <w:rFonts w:ascii="Arial Black" w:hAnsi="Arial Black"/>
                <w:sz w:val="64"/>
              </w:rPr>
            </w:pPr>
            <w:r>
              <w:rPr>
                <w:rFonts w:ascii="Arial Black" w:hAnsi="Arial Black"/>
                <w:sz w:val="64"/>
              </w:rPr>
              <w:t>X</w:t>
            </w:r>
          </w:p>
        </w:tc>
        <w:tc>
          <w:tcPr>
            <w:tcW w:w="1273" w:type="dxa"/>
            <w:vAlign w:val="center"/>
          </w:tcPr>
          <w:p w:rsidR="00933177" w:rsidRDefault="00933177">
            <w:pPr>
              <w:jc w:val="center"/>
              <w:rPr>
                <w:rFonts w:ascii="Arial Black" w:hAnsi="Arial Black"/>
                <w:sz w:val="64"/>
              </w:rPr>
            </w:pPr>
            <w:r>
              <w:rPr>
                <w:rFonts w:ascii="Arial Black" w:hAnsi="Arial Black"/>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c>
          <w:tcPr>
            <w:tcW w:w="1282" w:type="dxa"/>
            <w:vAlign w:val="center"/>
          </w:tcPr>
          <w:p w:rsidR="00933177" w:rsidRDefault="00933177">
            <w:pPr>
              <w:jc w:val="center"/>
              <w:rPr>
                <w:rFonts w:ascii="Arial Black" w:hAnsi="Arial Black"/>
                <w:sz w:val="64"/>
              </w:rPr>
            </w:pPr>
            <w:r>
              <w:rPr>
                <w:rFonts w:ascii="Arial Black" w:hAnsi="Arial Black"/>
                <w:sz w:val="64"/>
              </w:rPr>
              <w:t>X</w:t>
            </w:r>
          </w:p>
        </w:tc>
      </w:tr>
      <w:tr w:rsidR="00933177" w:rsidTr="00684731">
        <w:trPr>
          <w:trHeight w:val="943"/>
        </w:trPr>
        <w:tc>
          <w:tcPr>
            <w:tcW w:w="1551" w:type="dxa"/>
            <w:vAlign w:val="center"/>
          </w:tcPr>
          <w:p w:rsidR="00933177" w:rsidRDefault="00933177">
            <w:pPr>
              <w:pStyle w:val="BodyTextIndent"/>
              <w:ind w:firstLine="0"/>
              <w:jc w:val="center"/>
            </w:pPr>
            <w:r>
              <w:t>FeCl</w:t>
            </w:r>
            <w:r>
              <w:rPr>
                <w:vertAlign w:val="subscript"/>
              </w:rPr>
              <w:t>3</w:t>
            </w:r>
          </w:p>
          <w:p w:rsidR="00933177" w:rsidRDefault="00933177">
            <w:pPr>
              <w:pStyle w:val="BodyTextIndent"/>
              <w:ind w:firstLine="0"/>
              <w:jc w:val="center"/>
            </w:pPr>
            <w:r>
              <w:t>(Fe</w:t>
            </w:r>
            <w:r>
              <w:rPr>
                <w:vertAlign w:val="superscript"/>
              </w:rPr>
              <w:t>3+</w:t>
            </w:r>
            <w:r>
              <w:t>)</w:t>
            </w:r>
          </w:p>
        </w:tc>
        <w:tc>
          <w:tcPr>
            <w:tcW w:w="1283" w:type="dxa"/>
          </w:tcPr>
          <w:p w:rsidR="00933177" w:rsidRDefault="00933177">
            <w:pPr>
              <w:jc w:val="center"/>
              <w:rPr>
                <w:rFonts w:ascii="Arial Black" w:hAnsi="Arial Black"/>
                <w:sz w:val="64"/>
              </w:rPr>
            </w:pPr>
            <w:r>
              <w:rPr>
                <w:rFonts w:ascii="Arial Black" w:hAnsi="Arial Black"/>
                <w:sz w:val="64"/>
              </w:rPr>
              <w:t>X</w:t>
            </w:r>
          </w:p>
        </w:tc>
        <w:tc>
          <w:tcPr>
            <w:tcW w:w="1246" w:type="dxa"/>
            <w:shd w:val="clear" w:color="auto" w:fill="000000" w:themeFill="text1"/>
          </w:tcPr>
          <w:p w:rsidR="00933177" w:rsidRPr="00242AFA" w:rsidRDefault="00933177">
            <w:pPr>
              <w:jc w:val="center"/>
              <w:rPr>
                <w:rFonts w:ascii="Arial Black" w:hAnsi="Arial Black"/>
                <w:color w:val="000000" w:themeColor="text1"/>
                <w:sz w:val="64"/>
              </w:rPr>
            </w:pPr>
            <w:r w:rsidRPr="00242AFA">
              <w:rPr>
                <w:rFonts w:ascii="Arial Black" w:hAnsi="Arial Black"/>
                <w:color w:val="000000" w:themeColor="text1"/>
                <w:sz w:val="64"/>
              </w:rPr>
              <w:t>X</w:t>
            </w:r>
          </w:p>
        </w:tc>
        <w:tc>
          <w:tcPr>
            <w:tcW w:w="1263" w:type="dxa"/>
          </w:tcPr>
          <w:p w:rsidR="00933177" w:rsidRDefault="00933177">
            <w:pPr>
              <w:pStyle w:val="Heading2"/>
              <w:rPr>
                <w:rFonts w:ascii="Arial Black" w:hAnsi="Arial Black"/>
                <w:sz w:val="64"/>
              </w:rPr>
            </w:pPr>
            <w:r>
              <w:rPr>
                <w:rFonts w:ascii="Arial Black" w:hAnsi="Arial Black"/>
                <w:sz w:val="64"/>
              </w:rPr>
              <w:t>X</w:t>
            </w:r>
          </w:p>
        </w:tc>
        <w:tc>
          <w:tcPr>
            <w:tcW w:w="1273" w:type="dxa"/>
          </w:tcPr>
          <w:p w:rsidR="00933177" w:rsidRDefault="00933177">
            <w:pPr>
              <w:jc w:val="center"/>
              <w:rPr>
                <w:rFonts w:ascii="Arial Black" w:hAnsi="Arial Black"/>
                <w:sz w:val="64"/>
              </w:rPr>
            </w:pPr>
            <w:r>
              <w:rPr>
                <w:rFonts w:ascii="Arial Black" w:hAnsi="Arial Black"/>
                <w:sz w:val="64"/>
              </w:rPr>
              <w:t>X</w:t>
            </w:r>
          </w:p>
        </w:tc>
        <w:tc>
          <w:tcPr>
            <w:tcW w:w="1282" w:type="dxa"/>
          </w:tcPr>
          <w:p w:rsidR="00933177" w:rsidRDefault="00933177">
            <w:pPr>
              <w:jc w:val="center"/>
              <w:rPr>
                <w:rFonts w:ascii="Arial Black" w:hAnsi="Arial Black"/>
                <w:sz w:val="64"/>
              </w:rPr>
            </w:pPr>
            <w:r>
              <w:rPr>
                <w:rFonts w:ascii="Arial Black" w:hAnsi="Arial Black"/>
                <w:sz w:val="64"/>
              </w:rPr>
              <w:t>X</w:t>
            </w:r>
          </w:p>
        </w:tc>
        <w:tc>
          <w:tcPr>
            <w:tcW w:w="1282" w:type="dxa"/>
          </w:tcPr>
          <w:p w:rsidR="00933177" w:rsidRDefault="00933177">
            <w:pPr>
              <w:jc w:val="center"/>
              <w:rPr>
                <w:rFonts w:ascii="Arial Black" w:hAnsi="Arial Black"/>
                <w:sz w:val="64"/>
              </w:rPr>
            </w:pPr>
            <w:r>
              <w:rPr>
                <w:rFonts w:ascii="Arial Black" w:hAnsi="Arial Black"/>
                <w:sz w:val="64"/>
              </w:rPr>
              <w:t>X</w:t>
            </w:r>
          </w:p>
        </w:tc>
      </w:tr>
    </w:tbl>
    <w:p w:rsidR="00552BCC" w:rsidRDefault="00552BCC">
      <w:pPr>
        <w:pStyle w:val="BodyTextIndent"/>
        <w:ind w:firstLine="0"/>
        <w:jc w:val="center"/>
      </w:pPr>
      <w:r>
        <w:t>SMALL SCALE REACTION SURFACE FOR DOUBLE DISPLACEMENT REACTIONS</w:t>
      </w:r>
    </w:p>
    <w:sectPr w:rsidR="00552BCC" w:rsidSect="001C26B6">
      <w:pgSz w:w="12240" w:h="15840"/>
      <w:pgMar w:top="432" w:right="1800" w:bottom="86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2A43"/>
    <w:multiLevelType w:val="hybridMultilevel"/>
    <w:tmpl w:val="9E22EDA2"/>
    <w:lvl w:ilvl="0" w:tplc="C3C4E19C">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6937D7B"/>
    <w:multiLevelType w:val="hybridMultilevel"/>
    <w:tmpl w:val="3A6CCDD0"/>
    <w:lvl w:ilvl="0" w:tplc="E6D2A68E">
      <w:start w:val="1"/>
      <w:numFmt w:val="decimal"/>
      <w:lvlText w:val="%1"/>
      <w:lvlJc w:val="left"/>
      <w:pPr>
        <w:tabs>
          <w:tab w:val="num" w:pos="1080"/>
        </w:tabs>
        <w:ind w:left="1080" w:hanging="360"/>
      </w:pPr>
      <w:rPr>
        <w:rFonts w:hint="default"/>
      </w:rPr>
    </w:lvl>
    <w:lvl w:ilvl="1" w:tplc="57027F86">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8D06B53"/>
    <w:multiLevelType w:val="hybridMultilevel"/>
    <w:tmpl w:val="9E22EDA2"/>
    <w:lvl w:ilvl="0" w:tplc="C226BA48">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4B571E8F"/>
    <w:multiLevelType w:val="hybridMultilevel"/>
    <w:tmpl w:val="9E22EDA2"/>
    <w:lvl w:ilvl="0" w:tplc="C226BA48">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4B8441E4"/>
    <w:multiLevelType w:val="hybridMultilevel"/>
    <w:tmpl w:val="42982C24"/>
    <w:lvl w:ilvl="0" w:tplc="3684D28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1B43DBB"/>
    <w:multiLevelType w:val="hybridMultilevel"/>
    <w:tmpl w:val="C784C13A"/>
    <w:lvl w:ilvl="0" w:tplc="C226BA48">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ADA6A42"/>
    <w:multiLevelType w:val="hybridMultilevel"/>
    <w:tmpl w:val="C0005966"/>
    <w:lvl w:ilvl="0" w:tplc="4D76FC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F83AB4"/>
    <w:multiLevelType w:val="multilevel"/>
    <w:tmpl w:val="7A4070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7246EBB"/>
    <w:multiLevelType w:val="multilevel"/>
    <w:tmpl w:val="7B6A2E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8"/>
  </w:num>
  <w:num w:numId="3">
    <w:abstractNumId w:val="6"/>
  </w:num>
  <w:num w:numId="4">
    <w:abstractNumId w:val="1"/>
  </w:num>
  <w:num w:numId="5">
    <w:abstractNumId w:val="0"/>
  </w:num>
  <w:num w:numId="6">
    <w:abstractNumId w:val="3"/>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noPunctuationKerning/>
  <w:characterSpacingControl w:val="doNotCompress"/>
  <w:compat/>
  <w:rsids>
    <w:rsidRoot w:val="00F14DEA"/>
    <w:rsid w:val="001C26B6"/>
    <w:rsid w:val="00242AFA"/>
    <w:rsid w:val="00552BCC"/>
    <w:rsid w:val="00684731"/>
    <w:rsid w:val="00933177"/>
    <w:rsid w:val="00D31DE3"/>
    <w:rsid w:val="00F14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B6"/>
    <w:rPr>
      <w:sz w:val="24"/>
      <w:szCs w:val="24"/>
    </w:rPr>
  </w:style>
  <w:style w:type="paragraph" w:styleId="Heading1">
    <w:name w:val="heading 1"/>
    <w:basedOn w:val="Normal"/>
    <w:next w:val="Normal"/>
    <w:qFormat/>
    <w:rsid w:val="001C26B6"/>
    <w:pPr>
      <w:keepNext/>
      <w:jc w:val="center"/>
      <w:outlineLvl w:val="0"/>
    </w:pPr>
    <w:rPr>
      <w:sz w:val="28"/>
    </w:rPr>
  </w:style>
  <w:style w:type="paragraph" w:styleId="Heading2">
    <w:name w:val="heading 2"/>
    <w:basedOn w:val="Normal"/>
    <w:next w:val="Normal"/>
    <w:qFormat/>
    <w:rsid w:val="001C26B6"/>
    <w:pPr>
      <w:keepNext/>
      <w:jc w:val="center"/>
      <w:outlineLvl w:val="1"/>
    </w:pPr>
    <w:rPr>
      <w:sz w:val="72"/>
    </w:rPr>
  </w:style>
  <w:style w:type="paragraph" w:styleId="Heading3">
    <w:name w:val="heading 3"/>
    <w:basedOn w:val="Normal"/>
    <w:next w:val="Normal"/>
    <w:qFormat/>
    <w:rsid w:val="001C26B6"/>
    <w:pPr>
      <w:keepNext/>
      <w:framePr w:hSpace="180" w:wrap="around" w:vAnchor="page" w:hAnchor="margin" w:y="1945"/>
      <w:jc w:val="center"/>
      <w:outlineLvl w:val="2"/>
    </w:pPr>
    <w:rPr>
      <w:rFonts w:ascii="Arial Black" w:hAnsi="Arial Black"/>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C26B6"/>
    <w:pPr>
      <w:ind w:firstLine="360"/>
    </w:pPr>
  </w:style>
  <w:style w:type="paragraph" w:styleId="BodyTextIndent2">
    <w:name w:val="Body Text Indent 2"/>
    <w:basedOn w:val="Normal"/>
    <w:semiHidden/>
    <w:rsid w:val="001C26B6"/>
    <w:pPr>
      <w:ind w:left="1440" w:hanging="720"/>
    </w:pPr>
  </w:style>
  <w:style w:type="paragraph" w:styleId="BodyTextIndent3">
    <w:name w:val="Body Text Indent 3"/>
    <w:basedOn w:val="Normal"/>
    <w:semiHidden/>
    <w:rsid w:val="001C26B6"/>
    <w:pPr>
      <w:ind w:left="1440"/>
    </w:pPr>
  </w:style>
  <w:style w:type="character" w:styleId="Hyperlink">
    <w:name w:val="Hyperlink"/>
    <w:basedOn w:val="DefaultParagraphFont"/>
    <w:semiHidden/>
    <w:rsid w:val="001C26B6"/>
    <w:rPr>
      <w:color w:val="0000FF"/>
      <w:u w:val="single"/>
    </w:rPr>
  </w:style>
  <w:style w:type="character" w:styleId="FollowedHyperlink">
    <w:name w:val="FollowedHyperlink"/>
    <w:basedOn w:val="DefaultParagraphFont"/>
    <w:semiHidden/>
    <w:rsid w:val="001C26B6"/>
    <w:rPr>
      <w:color w:val="800080"/>
      <w:u w:val="single"/>
    </w:rPr>
  </w:style>
  <w:style w:type="paragraph" w:styleId="Title">
    <w:name w:val="Title"/>
    <w:basedOn w:val="Normal"/>
    <w:qFormat/>
    <w:rsid w:val="001C26B6"/>
    <w:pPr>
      <w:jc w:val="center"/>
    </w:pPr>
    <w:rPr>
      <w:b/>
      <w:bCs/>
      <w:sz w:val="28"/>
      <w:u w:val="single"/>
    </w:rPr>
  </w:style>
  <w:style w:type="paragraph" w:styleId="BodyText">
    <w:name w:val="Body Text"/>
    <w:basedOn w:val="Normal"/>
    <w:semiHidden/>
    <w:rsid w:val="001C26B6"/>
    <w:rPr>
      <w:b/>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17AE5-E3CF-4815-8D6B-74FC1952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679</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Geoffrey Gainford</vt:lpstr>
    </vt:vector>
  </TitlesOfParts>
  <Company>Dell Computer Corporation</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Geoffrey Gainford</dc:title>
  <dc:subject/>
  <dc:creator>Preferred Customer</dc:creator>
  <cp:keywords/>
  <dc:description/>
  <cp:lastModifiedBy>Default User</cp:lastModifiedBy>
  <cp:revision>4</cp:revision>
  <cp:lastPrinted>2010-05-14T13:35:00Z</cp:lastPrinted>
  <dcterms:created xsi:type="dcterms:W3CDTF">2014-05-08T12:59:00Z</dcterms:created>
  <dcterms:modified xsi:type="dcterms:W3CDTF">2014-05-27T12:35:00Z</dcterms:modified>
</cp:coreProperties>
</file>